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8" w:rsidRDefault="004E5C58" w:rsidP="004E5C58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4E5C58" w:rsidRDefault="004E5C58" w:rsidP="004E5C58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4E5C58" w:rsidRDefault="004E5C58" w:rsidP="004E5C58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4E5C58" w:rsidRDefault="004E5C58" w:rsidP="004E5C58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 xml:space="preserve">Рекомендації щодо організації дослідів в </w:t>
      </w:r>
      <w:proofErr w:type="spellStart"/>
      <w:r>
        <w:rPr>
          <w:b/>
          <w:i/>
          <w:sz w:val="72"/>
          <w:szCs w:val="72"/>
          <w:lang w:val="uk-UA"/>
        </w:rPr>
        <w:t>еколого</w:t>
      </w:r>
      <w:proofErr w:type="spellEnd"/>
      <w:r>
        <w:rPr>
          <w:b/>
          <w:i/>
          <w:sz w:val="72"/>
          <w:szCs w:val="72"/>
          <w:lang w:val="uk-UA"/>
        </w:rPr>
        <w:t xml:space="preserve"> – дослідницькому центрі із дошкільнятами</w:t>
      </w:r>
    </w:p>
    <w:p w:rsidR="004E5C58" w:rsidRDefault="004E5C58" w:rsidP="004E5C58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4E5C58" w:rsidRDefault="004E5C58" w:rsidP="004E5C58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4E5C58" w:rsidRDefault="004E5C58" w:rsidP="004E5C58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4E5C58" w:rsidRDefault="004E5C58" w:rsidP="004E5C58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4E5C58" w:rsidRDefault="004E5C58" w:rsidP="004E5C58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4E5C58" w:rsidRDefault="004E5C58" w:rsidP="004E5C58">
      <w:pPr>
        <w:ind w:firstLine="576"/>
        <w:rPr>
          <w:b/>
          <w:sz w:val="32"/>
          <w:szCs w:val="32"/>
        </w:rPr>
      </w:pPr>
    </w:p>
    <w:p w:rsid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lastRenderedPageBreak/>
        <w:t>Зосередження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уваги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педагогів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батьків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поєднанні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E5C58">
        <w:rPr>
          <w:rFonts w:ascii="Times New Roman" w:hAnsi="Times New Roman" w:cs="Times New Roman"/>
          <w:b/>
          <w:sz w:val="32"/>
          <w:szCs w:val="32"/>
        </w:rPr>
        <w:t>ізних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способів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подачі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дітям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знань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про природу,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формуванні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у них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практичних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умінь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навичок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взаємодії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нею,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вихованні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бережливого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ставлення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до природного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довкілля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організованій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самостійній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діяльності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сприяє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розвитку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пізнавальної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активності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та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екологічної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культури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дошкільника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Дієвим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засобом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такого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освітнього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дитяча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пошуково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- 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ідницька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Природознавчі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одночасно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продуктом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процесом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Як продукт вони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являють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собою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організований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обсяг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фізичний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природний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світ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а як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спостереження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експериментування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брали участь у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ідження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природи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ті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вміння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вони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розвинуть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переноситися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освоєння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сфер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життєдіяльності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стають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нагоді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впродовж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усього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До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вмінь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належать,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уміння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спостерігати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порівнювати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класифікувати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описувати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передбачати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вимірювати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>.</w:t>
      </w:r>
    </w:p>
    <w:p w:rsidR="004E5C58" w:rsidRP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sz w:val="32"/>
          <w:szCs w:val="32"/>
          <w:lang w:val="uk-UA"/>
        </w:rPr>
      </w:pPr>
    </w:p>
    <w:p w:rsid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5C5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Етапи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  <w:lang w:val="uk-UA"/>
        </w:rPr>
        <w:t>еколого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</w:t>
      </w:r>
      <w:r w:rsidRPr="004E5C5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4E5C58">
        <w:rPr>
          <w:rFonts w:ascii="Times New Roman" w:hAnsi="Times New Roman" w:cs="Times New Roman"/>
          <w:b/>
          <w:sz w:val="32"/>
          <w:szCs w:val="32"/>
          <w:lang w:val="uk-UA"/>
        </w:rPr>
        <w:t>дослідницької діяльності дошкільників:</w:t>
      </w:r>
    </w:p>
    <w:p w:rsidR="004E5C58" w:rsidRP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E5C58" w:rsidRP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sz w:val="32"/>
          <w:szCs w:val="32"/>
        </w:rPr>
      </w:pPr>
      <w:r w:rsidRPr="004E5C58">
        <w:rPr>
          <w:rFonts w:ascii="Times New Roman" w:hAnsi="Times New Roman" w:cs="Times New Roman"/>
          <w:b/>
          <w:sz w:val="32"/>
          <w:szCs w:val="32"/>
        </w:rPr>
        <w:t xml:space="preserve">Перший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етап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ідготовка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пошукової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еколого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дослідницькому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центрі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спрямований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виявлення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певні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об’єкти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природні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явища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атмосфери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зацікавленості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сприятиме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доречно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поставлені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вступній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бесіді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запитання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цікава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розповідь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дорослого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>.</w:t>
      </w:r>
    </w:p>
    <w:p w:rsid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E5C58" w:rsidRP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sz w:val="32"/>
          <w:szCs w:val="32"/>
        </w:rPr>
      </w:pP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Другий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етап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4E5C58">
        <w:rPr>
          <w:rFonts w:ascii="Times New Roman" w:hAnsi="Times New Roman" w:cs="Times New Roman"/>
          <w:sz w:val="32"/>
          <w:szCs w:val="32"/>
        </w:rPr>
        <w:t xml:space="preserve">початок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розпочинається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висування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припущень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Маючи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необхідні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самі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висувати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припущення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вигляді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певних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висловлювань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Правильність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неправильність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припущення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потім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ідтвердити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спростувати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дослідом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ісля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дослід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обговорюватися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перебігові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обговорення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однакові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окрім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якоїсь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одної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для того,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забезпечити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чистоту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експерименту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>.</w:t>
      </w:r>
    </w:p>
    <w:p w:rsid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E5C58" w:rsidRP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sz w:val="32"/>
          <w:szCs w:val="32"/>
        </w:rPr>
      </w:pP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Третій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етап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перевірка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припущення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подальший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обмін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думками.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Результати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ідів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порівнюються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Вихователь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логічно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правильно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продумати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та участь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логічній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посл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ідовності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визначивши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послідовність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lastRenderedPageBreak/>
        <w:t>виконання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досліду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способу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поетапної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фіксації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результатів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допоміжні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засоби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матеріали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>.</w:t>
      </w:r>
    </w:p>
    <w:p w:rsid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E5C58" w:rsidRPr="004E5C58" w:rsidRDefault="004E5C58" w:rsidP="004E5C58">
      <w:pPr>
        <w:spacing w:after="0" w:line="240" w:lineRule="auto"/>
        <w:ind w:firstLine="576"/>
        <w:rPr>
          <w:rFonts w:ascii="Times New Roman" w:hAnsi="Times New Roman" w:cs="Times New Roman"/>
          <w:sz w:val="32"/>
          <w:szCs w:val="32"/>
        </w:rPr>
      </w:pP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Четвертий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b/>
          <w:sz w:val="32"/>
          <w:szCs w:val="32"/>
        </w:rPr>
        <w:t>етап</w:t>
      </w:r>
      <w:proofErr w:type="spellEnd"/>
      <w:r w:rsidRPr="004E5C58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заключний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відбувається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обговорення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результатів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Тут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робляться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певні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висновки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якими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початкові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припущення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ідтверджуються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спростовуються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пам’ятати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як результат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відкриття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базуватись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знаннях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попередньо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нею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засвоєних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ідницької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повинно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повністю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підпорядковуватись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єдиній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меті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обґрунтованому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переходу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абстрактних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теоретичних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уявлень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унаочнення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узагальнених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систематизованих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обґрунтованих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Залежно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обсягу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складності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бути як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цілим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заняттям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ознайомлення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природою, так 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компонентом.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Нескладні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E5C58">
        <w:rPr>
          <w:rFonts w:ascii="Times New Roman" w:hAnsi="Times New Roman" w:cs="Times New Roman"/>
          <w:sz w:val="32"/>
          <w:szCs w:val="32"/>
        </w:rPr>
        <w:t>досл</w:t>
      </w:r>
      <w:proofErr w:type="gramEnd"/>
      <w:r w:rsidRPr="004E5C58">
        <w:rPr>
          <w:rFonts w:ascii="Times New Roman" w:hAnsi="Times New Roman" w:cs="Times New Roman"/>
          <w:sz w:val="32"/>
          <w:szCs w:val="32"/>
        </w:rPr>
        <w:t>іди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проводитися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екскурсій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у природу,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прогулянок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цільових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прогулянок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природі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продовження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спостереження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раніше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проведеного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еколого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дослідницькому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центрі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так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метою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закріплення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узагальнення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систематизації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дошкільного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природні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явища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5C58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E5C58">
        <w:rPr>
          <w:rFonts w:ascii="Times New Roman" w:hAnsi="Times New Roman" w:cs="Times New Roman"/>
          <w:sz w:val="32"/>
          <w:szCs w:val="32"/>
        </w:rPr>
        <w:t xml:space="preserve">.  </w:t>
      </w:r>
      <w:bookmarkStart w:id="0" w:name="_GoBack"/>
      <w:bookmarkEnd w:id="0"/>
      <w:r w:rsidRPr="004E5C5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06EAB" w:rsidRPr="004E5C58" w:rsidRDefault="00206EAB" w:rsidP="004E5C58">
      <w:pPr>
        <w:spacing w:after="0"/>
        <w:rPr>
          <w:rFonts w:ascii="Times New Roman" w:hAnsi="Times New Roman" w:cs="Times New Roman"/>
        </w:rPr>
      </w:pPr>
    </w:p>
    <w:sectPr w:rsidR="00206EAB" w:rsidRPr="004E5C58" w:rsidSect="004E5C58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5C58"/>
    <w:rsid w:val="000C4A2F"/>
    <w:rsid w:val="001C71C5"/>
    <w:rsid w:val="00206EAB"/>
    <w:rsid w:val="003F2EC1"/>
    <w:rsid w:val="004E5C58"/>
    <w:rsid w:val="005E3833"/>
    <w:rsid w:val="00616380"/>
    <w:rsid w:val="007E7A43"/>
    <w:rsid w:val="009C2C3D"/>
    <w:rsid w:val="00A85C86"/>
    <w:rsid w:val="00B04DD8"/>
    <w:rsid w:val="00CF3361"/>
    <w:rsid w:val="00EC74B3"/>
    <w:rsid w:val="00F27F24"/>
    <w:rsid w:val="00F91ACC"/>
    <w:rsid w:val="00F9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2C0D-F2D7-4E6D-AA11-EBC06D88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2015-03-02T18:26:00Z</dcterms:created>
  <dcterms:modified xsi:type="dcterms:W3CDTF">2015-03-02T18:27:00Z</dcterms:modified>
</cp:coreProperties>
</file>