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48" w:rsidRPr="003C0636" w:rsidRDefault="009F0448" w:rsidP="003126E4">
      <w:pPr>
        <w:spacing w:after="0" w:line="360" w:lineRule="auto"/>
        <w:ind w:left="426" w:firstLine="283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bookmarkStart w:id="0" w:name="OLE_LINK1"/>
      <w:bookmarkStart w:id="1" w:name="OLE_LINK2"/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Опис досвіду роботи</w:t>
      </w:r>
      <w:bookmarkStart w:id="2" w:name="_GoBack"/>
      <w:bookmarkEnd w:id="2"/>
      <w:r w:rsidR="003126E4">
        <w:rPr>
          <w:rFonts w:ascii="Times New Roman" w:hAnsi="Times New Roman"/>
          <w:b/>
          <w:sz w:val="28"/>
          <w:szCs w:val="28"/>
          <w:lang w:val="uk-UA" w:eastAsia="ru-RU"/>
        </w:rPr>
        <w:br/>
      </w:r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вчителя </w:t>
      </w:r>
      <w:bookmarkEnd w:id="0"/>
      <w:bookmarkEnd w:id="1"/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фізики Скала-Подільської ЗОШ І-ІІ ступенів</w:t>
      </w:r>
      <w:r w:rsidRPr="003C0636">
        <w:rPr>
          <w:rFonts w:ascii="Times New Roman" w:hAnsi="Times New Roman"/>
          <w:b/>
          <w:sz w:val="28"/>
          <w:szCs w:val="28"/>
          <w:lang w:val="uk-UA" w:eastAsia="ru-RU"/>
        </w:rPr>
        <w:br/>
      </w:r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Борщівського району</w:t>
      </w:r>
      <w:r w:rsidRPr="003C0636">
        <w:rPr>
          <w:rFonts w:ascii="Times New Roman" w:hAnsi="Times New Roman"/>
          <w:b/>
          <w:sz w:val="28"/>
          <w:szCs w:val="28"/>
          <w:lang w:val="uk-UA" w:eastAsia="ru-RU"/>
        </w:rPr>
        <w:br/>
      </w:r>
      <w:proofErr w:type="spellStart"/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Ющишина</w:t>
      </w:r>
      <w:proofErr w:type="spellEnd"/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Олександра Дмитровича</w:t>
      </w:r>
      <w:r w:rsidR="003126E4">
        <w:rPr>
          <w:rFonts w:ascii="Times New Roman" w:hAnsi="Times New Roman"/>
          <w:sz w:val="28"/>
          <w:szCs w:val="28"/>
          <w:lang w:val="uk-UA" w:eastAsia="ru-RU"/>
        </w:rPr>
        <w:br/>
      </w:r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з проблеми « Вивчення питань енергозбереження в шкільному курсі фізики »</w:t>
      </w:r>
    </w:p>
    <w:p w:rsidR="009F0448" w:rsidRPr="009F0448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br/>
      </w:r>
      <w:r w:rsidRPr="003C0636">
        <w:rPr>
          <w:rFonts w:ascii="Times New Roman" w:hAnsi="Times New Roman"/>
          <w:sz w:val="28"/>
          <w:szCs w:val="28"/>
          <w:lang w:val="uk-UA" w:eastAsia="ru-RU"/>
        </w:rPr>
        <w:br/>
      </w:r>
      <w:r w:rsidRPr="009F0448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У нових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соцiально-полiтичних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та економічних умовах першочергового значення набуває проблема вдосконалення національної системи освіти, спрямованої на розвиток талантів, розумових i фізичних здібностей особистості як 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айвищої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цiнностi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суспільства.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9F0448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Розбудова системи освіти з питань енергозбереження на початку ХХІ ст. була визнана важливою ланкою виховання свідомих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громадян Української держави.</w:t>
      </w:r>
    </w:p>
    <w:p w:rsidR="009F0448" w:rsidRPr="009F0448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9F044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В своїй педагогічній діяльності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вчитель фізики Скала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-Поділ</w:t>
      </w:r>
      <w:r>
        <w:rPr>
          <w:rFonts w:ascii="Times New Roman" w:hAnsi="Times New Roman"/>
          <w:sz w:val="28"/>
          <w:szCs w:val="28"/>
          <w:lang w:val="uk-UA" w:eastAsia="ru-RU"/>
        </w:rPr>
        <w:t>ьської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ЗОШ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І-ІІст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Ющишин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О.Д.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вважає, що освіта в галузі енергозбереження формується на базі природничих, технічних, гуманітарних наук та знань з економіки та управління, вона є необхідним елементом економічного розвитку суспільства і держави, що визначено в </w:t>
      </w:r>
      <w:r>
        <w:rPr>
          <w:rFonts w:ascii="Times New Roman" w:hAnsi="Times New Roman"/>
          <w:sz w:val="28"/>
          <w:szCs w:val="28"/>
          <w:lang w:val="uk-UA" w:eastAsia="ru-RU"/>
        </w:rPr>
        <w:t>ст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. 7 Закону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«Про енергозбереження»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: «Виховання ощадливого ставлення до використання паливно-енергетичних ресурсів забезпечується шляхом навчання і широкої популяризації та пропаганди економічних, екологічних і соціальних переваг енергозбереження».</w:t>
      </w:r>
      <w:r w:rsidRPr="009F04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F0448" w:rsidRPr="003C0636" w:rsidRDefault="009F0448" w:rsidP="003126E4">
      <w:pPr>
        <w:spacing w:after="0" w:line="360" w:lineRule="auto"/>
        <w:ind w:firstLine="426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b/>
          <w:bCs/>
          <w:sz w:val="28"/>
          <w:szCs w:val="28"/>
          <w:lang w:val="uk-UA" w:eastAsia="ru-RU"/>
        </w:rPr>
        <w:t>Актуальність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даної проблеми педагог пояснює тим, що недостатньо ефективна система енергетичного, економічного та екологічного виховання населення – одна з основних причин незрілості енергетичної свідомості школярів . Далеко не кожна особистість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має нагоду залучитися до розуміння проблем на рівні великої науки, уявлення про ці проблеми складається часом вельми випадковим чином: під впливом буденних вражень або з повідомлень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lastRenderedPageBreak/>
        <w:t>засобів масової інформації. Основне завдання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у навчально-виховному процесі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полягає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в належному інформаційному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забезпеченні системного підходу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до енергетичного, економічного та екологічного виховання школярів</w:t>
      </w:r>
      <w:r w:rsidRPr="009F044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9F04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Саме ці положення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стали вихідними у виборі проблеми, над вирішенням яких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працює вчитель на уроках фізики, позакласній та позашкільній роботі : </w:t>
      </w:r>
      <w:r w:rsidRPr="003C0636">
        <w:rPr>
          <w:rFonts w:ascii="Times New Roman" w:hAnsi="Times New Roman"/>
          <w:b/>
          <w:bCs/>
          <w:sz w:val="28"/>
          <w:szCs w:val="28"/>
          <w:lang w:val="uk-UA" w:eastAsia="ru-RU"/>
        </w:rPr>
        <w:t>«</w:t>
      </w:r>
      <w:r w:rsidRPr="003C0636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Вивчення питань енергозбереження в шкільному курсі фізики</w:t>
      </w:r>
      <w:r w:rsidRPr="003C0636">
        <w:rPr>
          <w:rFonts w:ascii="Times New Roman" w:hAnsi="Times New Roman"/>
          <w:b/>
          <w:bCs/>
          <w:sz w:val="28"/>
          <w:szCs w:val="28"/>
          <w:lang w:val="uk-UA" w:eastAsia="ru-RU"/>
        </w:rPr>
        <w:t>»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br/>
        <w:t xml:space="preserve">Впровадженням енергетичної освіти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-ключове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питання навчально-виховного процесу педагога .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9F04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Головна мета - визначення формування особистості зі стійкими навичками до самооцінки і самореалізації. Педагог вважає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що учні повинні мати внутрішню спрямованість «Я знаю, що мені потрібно вчити» та мотивацію «Я хочу вчитися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щоб бути успішним в майбутньому».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Система роботи вчителя складається з п’яти блоків:</w:t>
      </w:r>
    </w:p>
    <w:p w:rsidR="009F0448" w:rsidRPr="003C0636" w:rsidRDefault="009F0448" w:rsidP="009F044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i/>
          <w:iCs/>
          <w:sz w:val="28"/>
          <w:szCs w:val="28"/>
          <w:lang w:val="uk-UA" w:eastAsia="ru-RU"/>
        </w:rPr>
        <w:t>1.Загальноосвітній (базовий компонент):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забезпечує загальний розвиток учнів; сприяє становленню особистості учня, цілеспрямованому виявленню та розвитку здібностей. Цей блок підпорядкований базовому навчальному плану, що відповідає державному стандарту. </w:t>
      </w:r>
    </w:p>
    <w:p w:rsidR="009F0448" w:rsidRPr="003C0636" w:rsidRDefault="009F0448" w:rsidP="009F044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3C0636">
        <w:rPr>
          <w:rFonts w:ascii="Times New Roman" w:hAnsi="Times New Roman"/>
          <w:i/>
          <w:iCs/>
          <w:sz w:val="28"/>
          <w:szCs w:val="28"/>
          <w:lang w:val="uk-UA" w:eastAsia="ru-RU"/>
        </w:rPr>
        <w:t>Інтегративний когнітивно-практичний: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дає можливість учням вибірково і цілеспрямовано зреалізувати свої природні таланти під час дослідницьких занять у системі обов’язкових та додаткових (з варіативної складової навчального плану) дисциплін. </w:t>
      </w:r>
    </w:p>
    <w:p w:rsidR="009F0448" w:rsidRPr="003C0636" w:rsidRDefault="009F0448" w:rsidP="009F044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3C0636">
        <w:rPr>
          <w:rFonts w:ascii="Times New Roman" w:hAnsi="Times New Roman"/>
          <w:i/>
          <w:iCs/>
          <w:sz w:val="28"/>
          <w:szCs w:val="28"/>
          <w:lang w:val="uk-UA" w:eastAsia="ru-RU"/>
        </w:rPr>
        <w:t>Варіативний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: фахові курси за вибором, спецкурси, факультативи.</w:t>
      </w:r>
    </w:p>
    <w:p w:rsidR="009F0448" w:rsidRPr="003C0636" w:rsidRDefault="009F0448" w:rsidP="009F044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3C0636">
        <w:rPr>
          <w:rFonts w:ascii="Times New Roman" w:hAnsi="Times New Roman"/>
          <w:i/>
          <w:iCs/>
          <w:sz w:val="28"/>
          <w:szCs w:val="28"/>
          <w:lang w:val="uk-UA" w:eastAsia="ru-RU"/>
        </w:rPr>
        <w:t>Творчо-позашкільний: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участь в олімпіадах, творчих конкурсах, секціях.</w:t>
      </w:r>
    </w:p>
    <w:p w:rsidR="009F0448" w:rsidRPr="003C0636" w:rsidRDefault="009F0448" w:rsidP="009F044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5.</w:t>
      </w:r>
      <w:r w:rsidRPr="003C0636">
        <w:rPr>
          <w:rFonts w:ascii="Times New Roman" w:hAnsi="Times New Roman"/>
          <w:i/>
          <w:iCs/>
          <w:sz w:val="28"/>
          <w:szCs w:val="28"/>
          <w:lang w:val="uk-UA" w:eastAsia="ru-RU"/>
        </w:rPr>
        <w:t>Профорієнтаційний,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який набуває системно-структурного характеру.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Одна з найважливіших завдань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шкільного курсу фізики - розвивати в учнів науковий підхід до явищ та процесів природи, сформувати в них уміння й навички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експерименту. Це дозволяє вчителю виробити </w:t>
      </w:r>
      <w:r w:rsidRPr="003C0636">
        <w:rPr>
          <w:rFonts w:ascii="Times New Roman" w:hAnsi="Times New Roman"/>
          <w:sz w:val="28"/>
          <w:szCs w:val="28"/>
          <w:lang w:val="uk-UA"/>
        </w:rPr>
        <w:lastRenderedPageBreak/>
        <w:t>в школярів вміння важливі для вивчення й вирішення посильних для них фізичних задач, пов’язаних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енергетичними питаннями .</w:t>
      </w:r>
    </w:p>
    <w:p w:rsidR="009F0448" w:rsidRPr="003C0636" w:rsidRDefault="003126E4" w:rsidP="003126E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="009F0448" w:rsidRPr="003C0636">
        <w:rPr>
          <w:rFonts w:ascii="Times New Roman" w:hAnsi="Times New Roman"/>
          <w:sz w:val="28"/>
          <w:szCs w:val="28"/>
          <w:lang w:val="uk-UA"/>
        </w:rPr>
        <w:t>Вчитель-предметник</w:t>
      </w:r>
      <w:proofErr w:type="spellEnd"/>
      <w:r w:rsidR="009F0448" w:rsidRPr="003C0636">
        <w:rPr>
          <w:rFonts w:ascii="Times New Roman" w:hAnsi="Times New Roman"/>
          <w:sz w:val="28"/>
          <w:szCs w:val="28"/>
          <w:lang w:val="uk-UA"/>
        </w:rPr>
        <w:t xml:space="preserve"> виділяє такі опорні енергетичні поняття, якими мають оволодіти учні при вивченні фізики:</w:t>
      </w:r>
    </w:p>
    <w:p w:rsidR="009F0448" w:rsidRPr="003C0636" w:rsidRDefault="009F0448" w:rsidP="009F0448">
      <w:pPr>
        <w:widowControl w:val="0"/>
        <w:numPr>
          <w:ilvl w:val="0"/>
          <w:numId w:val="1"/>
        </w:numPr>
        <w:tabs>
          <w:tab w:val="left" w:pos="760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енергія, робота, потужність, сила, енергозбереження - поняття, які лежать в основі роботи різноманітних рукотворних систем, з якими має справу людина в середовищі життя;</w:t>
      </w:r>
    </w:p>
    <w:p w:rsidR="009F0448" w:rsidRPr="003C0636" w:rsidRDefault="009F0448" w:rsidP="009F0448">
      <w:pPr>
        <w:widowControl w:val="0"/>
        <w:numPr>
          <w:ilvl w:val="0"/>
          <w:numId w:val="1"/>
        </w:numPr>
        <w:tabs>
          <w:tab w:val="left" w:pos="778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фізичні процеси, їх характеристики, що лежать в основі роботи машин та механізмів, в яких відбувається перетворення різних видів енергії;</w:t>
      </w:r>
    </w:p>
    <w:p w:rsidR="009F0448" w:rsidRPr="003C0636" w:rsidRDefault="009F0448" w:rsidP="009F0448">
      <w:pPr>
        <w:widowControl w:val="0"/>
        <w:numPr>
          <w:ilvl w:val="0"/>
          <w:numId w:val="1"/>
        </w:numPr>
        <w:tabs>
          <w:tab w:val="left" w:pos="778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коефіцієнт корисної дії та ефективність використання різних машин, механізмів в різних галузях народного господарства;</w:t>
      </w:r>
    </w:p>
    <w:p w:rsidR="009F0448" w:rsidRPr="003C0636" w:rsidRDefault="009F0448" w:rsidP="009F0448">
      <w:pPr>
        <w:widowControl w:val="0"/>
        <w:numPr>
          <w:ilvl w:val="0"/>
          <w:numId w:val="1"/>
        </w:numPr>
        <w:tabs>
          <w:tab w:val="left" w:pos="778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фізичне забруднення навколишнього середовища, його вплив на навколишнє середовище, біологічні системи та шляхи його зменшення.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95F3E">
        <w:rPr>
          <w:rFonts w:ascii="Times New Roman" w:hAnsi="Times New Roman"/>
          <w:sz w:val="28"/>
          <w:szCs w:val="28"/>
        </w:rPr>
        <w:t xml:space="preserve">       </w:t>
      </w:r>
      <w:r w:rsidRPr="003C0636">
        <w:rPr>
          <w:rFonts w:ascii="Times New Roman" w:hAnsi="Times New Roman"/>
          <w:sz w:val="28"/>
          <w:szCs w:val="28"/>
          <w:lang w:val="uk-UA"/>
        </w:rPr>
        <w:t>У шкільному курсі фізики вчитель звертає увагу на розкриття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таких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важливих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 енергетичному сенсі питання як:</w:t>
      </w:r>
    </w:p>
    <w:p w:rsidR="009F0448" w:rsidRPr="00595F3E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- раціональне використання енергетичних ресурсів : нафти, газу, вугілля, тощо;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- найбільш раціональні, вигідні, безпечні способи використання механічної, внутрішньої, електричної, атомної енергії для навколишнього середовища;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- раціональне використання сировинних ресурсів; фізичні методи захисту природного середовища від забруднення;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-використання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відновлювальних джерел енергії .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95F3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C0636">
        <w:rPr>
          <w:rFonts w:ascii="Times New Roman" w:hAnsi="Times New Roman"/>
          <w:sz w:val="28"/>
          <w:szCs w:val="28"/>
          <w:lang w:val="uk-UA"/>
        </w:rPr>
        <w:t>Виходячи із сучасного змісту поняття «енергія», «робота», «механізм», «машина», складу знань про енергію, енергетику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перетворення та збереження енергії, Олександр Дмитрович виділяє такі енергозберігаючі вміння, які слід формувати та розвивати в учнів при вивченні фізики :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-оцінювати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основні фізичні явища, процеси, фактори і параметри для різних технічних енергетичних пристроїв, машин;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-вибирати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раціональний спосіб застосування природних ресурсів;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lastRenderedPageBreak/>
        <w:t>-передбачати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можливі наслідки своєї діяльності для фізичного стану навколишнього середовища; пропагувати і сприяти практичній реалізації фізичних ідей і законів, які лежать в основі застосування відновлювальних джерел енергії, методів боротьби з різними видами забруднень і оптимізації в</w:t>
      </w:r>
      <w:r>
        <w:rPr>
          <w:rFonts w:ascii="Times New Roman" w:hAnsi="Times New Roman"/>
          <w:sz w:val="28"/>
          <w:szCs w:val="28"/>
          <w:lang w:val="uk-UA"/>
        </w:rPr>
        <w:t>заємодії суспільства з природою</w:t>
      </w:r>
      <w:r w:rsidRPr="003C0636">
        <w:rPr>
          <w:rFonts w:ascii="Times New Roman" w:hAnsi="Times New Roman"/>
          <w:sz w:val="28"/>
          <w:szCs w:val="28"/>
          <w:lang w:val="uk-UA"/>
        </w:rPr>
        <w:t>.</w:t>
      </w:r>
    </w:p>
    <w:p w:rsidR="009F0448" w:rsidRPr="003C0636" w:rsidRDefault="009F0448" w:rsidP="009F0448">
      <w:pPr>
        <w:spacing w:after="223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-шляхи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зменшення енергоспоживання та засоби збереження енергії;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95F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C0636">
        <w:rPr>
          <w:rFonts w:ascii="Times New Roman" w:hAnsi="Times New Roman"/>
          <w:sz w:val="28"/>
          <w:szCs w:val="28"/>
          <w:lang w:val="uk-UA"/>
        </w:rPr>
        <w:t>Навчальна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програма курсу фізики дозволяє педагогу ґрунтовно знайомити учнів з питаннями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енергії та її видів, енергетики, теплових двигунів, отримання та використання енергії, екологічних наслідків використання людиною енергії для навколишнього середовища.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595F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Робота з впровадження енергетичної освіти школярів ґрунтується на аналізі навчальної програми базового державного компоненту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розподілу теми, які мають відношення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до енергетичних аспектів освіти, а також теми, на яких базується енергетична освіта свідомості школярів.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9F0448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На уроках (особливо при вивченні модулів тем)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Ющишин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О.Д. акцентує увагу на питаннях енергозбереження в поєднанні з міжпредметними зв’язками освітніх галузей знань. </w:t>
      </w:r>
    </w:p>
    <w:p w:rsidR="009F0448" w:rsidRPr="009F0448" w:rsidRDefault="009F0448" w:rsidP="009F0448">
      <w:pPr>
        <w:tabs>
          <w:tab w:val="left" w:pos="4066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95F3E">
        <w:rPr>
          <w:rFonts w:ascii="Times New Roman" w:hAnsi="Times New Roman"/>
          <w:sz w:val="28"/>
          <w:szCs w:val="28"/>
        </w:rPr>
        <w:t xml:space="preserve">     </w:t>
      </w:r>
      <w:r w:rsidRPr="003C0636">
        <w:rPr>
          <w:rFonts w:ascii="Times New Roman" w:hAnsi="Times New Roman"/>
          <w:sz w:val="28"/>
          <w:szCs w:val="28"/>
          <w:lang w:val="uk-UA"/>
        </w:rPr>
        <w:t>Так, при вивченні теми «Енергія. Перетворення енергії» ( 8 кл.) ефективно поєднані всі можливості поступового поглиблення такого фундаментального поняття як енергія, роз’яснення особливостей та відмінностей різних видів енергії . Значний акцент педагог звертає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 міжпредметні зв’язки</w:t>
      </w:r>
    </w:p>
    <w:p w:rsidR="009F0448" w:rsidRPr="003C0636" w:rsidRDefault="009F0448" w:rsidP="009F0448">
      <w:pPr>
        <w:tabs>
          <w:tab w:val="left" w:pos="4066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( з математикою) оскільки школярі не мають необхідної математичної підготовки,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вивчення ряду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питань проводиться на якісному 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підкреслюючи суто фізичну сторону процесу, явища .</w:t>
      </w:r>
    </w:p>
    <w:p w:rsidR="009F0448" w:rsidRPr="003C0636" w:rsidRDefault="009F0448" w:rsidP="009F0448">
      <w:pPr>
        <w:tabs>
          <w:tab w:val="left" w:pos="4066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</w:t>
      </w:r>
      <w:r w:rsidRPr="003C0636">
        <w:rPr>
          <w:rFonts w:ascii="Times New Roman" w:hAnsi="Times New Roman"/>
          <w:sz w:val="28"/>
          <w:szCs w:val="28"/>
          <w:lang w:val="uk-UA"/>
        </w:rPr>
        <w:t>: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1) М’яч кинули вертикально вгору. Які перетворення енергії відбуваються при цьому?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2) Чи можна стверджувати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що кулька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яка летить має тільки кінетичну енергію ?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3)</w:t>
      </w:r>
      <w:r w:rsidRPr="003C0636">
        <w:rPr>
          <w:rFonts w:ascii="Times New Roman" w:hAnsi="Times New Roman"/>
          <w:sz w:val="28"/>
          <w:szCs w:val="28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Енергія увесь час кудись зникає: м’яч пострибає і зупиниться; енергії </w:t>
      </w:r>
      <w:r w:rsidRPr="003C0636">
        <w:rPr>
          <w:rFonts w:ascii="Times New Roman" w:hAnsi="Times New Roman"/>
          <w:sz w:val="28"/>
          <w:szCs w:val="28"/>
          <w:lang w:val="uk-UA"/>
        </w:rPr>
        <w:lastRenderedPageBreak/>
        <w:t>пружини годинника вистачає на добу... Куди саме зникає енергія? Невже колись зникне вся енергія?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4) У якій річці - гірській чи рівнинній - кожний кубометр текучої води має більшу енергію?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5)</w:t>
      </w:r>
      <w:r w:rsidRPr="003C0636">
        <w:rPr>
          <w:rFonts w:ascii="Times New Roman" w:hAnsi="Times New Roman"/>
          <w:sz w:val="28"/>
          <w:szCs w:val="28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За рахунок якої енергії планерист може підняти свій літак вгору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адже двигуна у планера не має ?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595F3E">
        <w:rPr>
          <w:rFonts w:ascii="Times New Roman" w:hAnsi="Times New Roman"/>
          <w:sz w:val="28"/>
          <w:szCs w:val="28"/>
        </w:rPr>
        <w:t xml:space="preserve">         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Ефективною в роботі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вчителя-предметника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є доцільність використання домашніх експериментальних завдань енергозберігаючого характеру: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1)Кінетична енергія залежить від маси тіла і від швидкості його руху. Придумайте досліди, за допомогою яких це можна довести .</w:t>
      </w:r>
    </w:p>
    <w:p w:rsidR="009F0448" w:rsidRPr="003C0636" w:rsidRDefault="009F0448" w:rsidP="009F0448">
      <w:pPr>
        <w:widowControl w:val="0"/>
        <w:tabs>
          <w:tab w:val="left" w:pos="753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2)Чи є робота єдиним способом зміни енергії? Придумайте досліди, які підтверджують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що це так. Але чи завжди це так?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Результативною роботою педагога є зосередження уваги на розвиток пізнавальних інтересів особистості (відчуття, сприйняття, пам'ять, мислення, увага)</w:t>
      </w:r>
      <w:r w:rsidR="00312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відповідно до вікових особливостей учнів, формування вмінь застосовувати набуті знання до розв’язування енергетичних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завдань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вміння робити аналі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3C0636">
        <w:rPr>
          <w:rFonts w:ascii="Times New Roman" w:hAnsi="Times New Roman"/>
          <w:sz w:val="28"/>
          <w:szCs w:val="28"/>
          <w:lang w:val="uk-UA"/>
        </w:rPr>
        <w:t>ко-синтетичний аналіз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здійснювати оціночні результати отриманих результатів. Одним з важливих шляхів формування поняття енергозабезпечення є розв’язування задач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.Педагогом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систематизовано задачі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(роз</w:t>
      </w:r>
      <w:r>
        <w:rPr>
          <w:rFonts w:ascii="Times New Roman" w:hAnsi="Times New Roman"/>
          <w:sz w:val="28"/>
          <w:szCs w:val="28"/>
          <w:lang w:val="uk-UA"/>
        </w:rPr>
        <w:t>рахункові, якісні, графічні)</w:t>
      </w:r>
      <w:r w:rsidRPr="003C0636">
        <w:rPr>
          <w:rFonts w:ascii="Times New Roman" w:hAnsi="Times New Roman"/>
          <w:sz w:val="28"/>
          <w:szCs w:val="28"/>
          <w:lang w:val="uk-UA"/>
        </w:rPr>
        <w:t>, які відповідають тематиці «енергозбереження в шкільному курсі фізики». Як</w:t>
      </w:r>
      <w:r>
        <w:rPr>
          <w:rFonts w:ascii="Times New Roman" w:hAnsi="Times New Roman"/>
          <w:sz w:val="28"/>
          <w:szCs w:val="28"/>
          <w:lang w:val="uk-UA"/>
        </w:rPr>
        <w:t xml:space="preserve"> приклад</w:t>
      </w:r>
      <w:r w:rsidRPr="003C0636">
        <w:rPr>
          <w:rFonts w:ascii="Times New Roman" w:hAnsi="Times New Roman"/>
          <w:sz w:val="28"/>
          <w:szCs w:val="28"/>
          <w:lang w:val="uk-UA"/>
        </w:rPr>
        <w:t>, під час вивчення теми «Теплові двигуни» у 8 класі пропонуються такі задачі :</w:t>
      </w:r>
    </w:p>
    <w:p w:rsidR="009F0448" w:rsidRPr="003C0636" w:rsidRDefault="009F0448" w:rsidP="009F0448">
      <w:pPr>
        <w:widowControl w:val="0"/>
        <w:numPr>
          <w:ilvl w:val="0"/>
          <w:numId w:val="2"/>
        </w:numPr>
        <w:tabs>
          <w:tab w:val="left" w:pos="748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Потужність Запорізької ТЕС складає 3,6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кВт. Скільки 50-тонних вагонів кам’яного вугілля необхідно спалити за добу, якщо ККД паротурбінних установок 35% .</w:t>
      </w:r>
    </w:p>
    <w:p w:rsidR="009F0448" w:rsidRPr="003C0636" w:rsidRDefault="009F0448" w:rsidP="009F0448">
      <w:pPr>
        <w:widowControl w:val="0"/>
        <w:numPr>
          <w:ilvl w:val="0"/>
          <w:numId w:val="2"/>
        </w:numPr>
        <w:tabs>
          <w:tab w:val="left" w:pos="748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Скільки дизельного палива спалить двигун міжнародного автобуса за годину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він розвиває потужність 110 кВт ? ККД двигуна 25%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питома теплота згорання дизельного палива 4,2 • 10</w:t>
      </w:r>
      <w:r w:rsidRPr="003C0636">
        <w:rPr>
          <w:rFonts w:ascii="Times New Roman" w:hAnsi="Times New Roman"/>
          <w:sz w:val="28"/>
          <w:szCs w:val="28"/>
          <w:vertAlign w:val="superscript"/>
          <w:lang w:val="uk-UA"/>
        </w:rPr>
        <w:t>7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Дж/кг . Дослідити, ефективність заміни цього палива пропаном(q = 8,4 • 10</w:t>
      </w:r>
      <w:r w:rsidRPr="003C0636">
        <w:rPr>
          <w:rFonts w:ascii="Times New Roman" w:hAnsi="Times New Roman"/>
          <w:sz w:val="28"/>
          <w:szCs w:val="28"/>
          <w:vertAlign w:val="superscript"/>
          <w:lang w:val="uk-UA"/>
        </w:rPr>
        <w:t>7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Дж/кг) чи воднем </w:t>
      </w:r>
      <w:r w:rsidRPr="003C0636">
        <w:rPr>
          <w:rStyle w:val="20"/>
          <w:sz w:val="28"/>
          <w:szCs w:val="28"/>
        </w:rPr>
        <w:t xml:space="preserve">1,2 </w:t>
      </w:r>
      <w:r w:rsidRPr="003C0636">
        <w:rPr>
          <w:rFonts w:ascii="Times New Roman" w:hAnsi="Times New Roman"/>
          <w:sz w:val="28"/>
          <w:szCs w:val="28"/>
          <w:lang w:val="uk-UA"/>
        </w:rPr>
        <w:t>• 10</w:t>
      </w:r>
      <w:r w:rsidRPr="003C0636">
        <w:rPr>
          <w:rFonts w:ascii="Times New Roman" w:hAnsi="Times New Roman"/>
          <w:sz w:val="28"/>
          <w:szCs w:val="28"/>
          <w:vertAlign w:val="superscript"/>
          <w:lang w:val="uk-UA"/>
        </w:rPr>
        <w:t>8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Дж/кг).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Pr="009F04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0636">
        <w:rPr>
          <w:rFonts w:ascii="Times New Roman" w:hAnsi="Times New Roman"/>
          <w:sz w:val="28"/>
          <w:szCs w:val="28"/>
          <w:lang w:val="uk-UA"/>
        </w:rPr>
        <w:t>3. Створений в Україні найбільший у світі транспортний літак із 6-ма турбовентиляторними двигунами «Мрія» (АН-225) має злітну масу 600т і потребує для зльоту швидкості 56м/с . Яка кінетична енергія цього літака під час зльоту ?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4. Порівняйте енергію нерухомого тіла масою 100кг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яке знаходиться на висоті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над Землею, з енергією цього самого тіла, яке знаходиться на висоті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над Місяцем. Під час обчислень візьміть для Землі - g = 9,8 н/кг, для Місяця - g = 1,62 н/кг.</w:t>
      </w:r>
    </w:p>
    <w:p w:rsidR="009F0448" w:rsidRPr="003C0636" w:rsidRDefault="009F0448" w:rsidP="009F0448">
      <w:pPr>
        <w:tabs>
          <w:tab w:val="right" w:pos="6619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F0448">
        <w:rPr>
          <w:rFonts w:ascii="Times New Roman" w:hAnsi="Times New Roman"/>
          <w:sz w:val="28"/>
          <w:szCs w:val="28"/>
        </w:rPr>
        <w:t xml:space="preserve">         </w:t>
      </w:r>
      <w:r w:rsidRPr="003C0636">
        <w:rPr>
          <w:rFonts w:ascii="Times New Roman" w:hAnsi="Times New Roman"/>
          <w:sz w:val="28"/>
          <w:szCs w:val="28"/>
          <w:lang w:val="uk-UA"/>
        </w:rPr>
        <w:t>Під час вивчення теми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«Теплові двигуни й охорона навколишнього середовища» (8 кл.) педагог використовує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принцип доступності, науковості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взаємозв’язку з попереднім навчальним матеріалом . Концентрація уваги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здійснена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 практичний характер енергозберігаючих технологій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теплові двигуни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які перетворюють енергію палива на механічну працюють (усі види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сільськогосподарська техніка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теплові двигуни використовуються у автобусах, тракторах, різних суднах, літаках, ракетах, пересувних електростанціях тощо ). Вивчення даної теми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також порушує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дві глобальні проблеми - паливно-енергетичну та екологічну. При розгляді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паливно-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енергетичної проблеми теплових двигунів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ab/>
        <w:t>підкреслено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що більшість видів палива, які використовуються - це цінні природні ресурси, які не відновлюються. Демонстрація наочного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матеріал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модулів тем здійснюється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через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інтернет-ресурсні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(гіпер</w:t>
      </w:r>
      <w:r>
        <w:rPr>
          <w:rFonts w:ascii="Times New Roman" w:hAnsi="Times New Roman"/>
          <w:sz w:val="28"/>
          <w:szCs w:val="28"/>
          <w:lang w:val="uk-UA"/>
        </w:rPr>
        <w:t>посилання</w:t>
      </w:r>
      <w:r w:rsidRPr="003C0636">
        <w:rPr>
          <w:rFonts w:ascii="Times New Roman" w:hAnsi="Times New Roman"/>
          <w:sz w:val="28"/>
          <w:szCs w:val="28"/>
          <w:lang w:val="uk-UA"/>
        </w:rPr>
        <w:t>).</w:t>
      </w:r>
    </w:p>
    <w:p w:rsidR="003126E4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9F04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C0636">
        <w:rPr>
          <w:rFonts w:ascii="Times New Roman" w:hAnsi="Times New Roman"/>
          <w:sz w:val="28"/>
          <w:szCs w:val="28"/>
          <w:lang w:val="uk-UA"/>
        </w:rPr>
        <w:t>Для активізації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розум</w:t>
      </w:r>
      <w:r w:rsidR="003126E4">
        <w:rPr>
          <w:rFonts w:ascii="Times New Roman" w:hAnsi="Times New Roman"/>
          <w:sz w:val="28"/>
          <w:szCs w:val="28"/>
          <w:lang w:val="uk-UA"/>
        </w:rPr>
        <w:t>о</w:t>
      </w:r>
      <w:r w:rsidRPr="003C0636">
        <w:rPr>
          <w:rFonts w:ascii="Times New Roman" w:hAnsi="Times New Roman"/>
          <w:sz w:val="28"/>
          <w:szCs w:val="28"/>
          <w:lang w:val="uk-UA"/>
        </w:rPr>
        <w:t>вої діяльності школярів,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практичних вмінь і навичок педагог для домашніх завдань з теми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«Електричний струм»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( 9 кл.) </w:t>
      </w:r>
      <w:r w:rsidRPr="003C0636">
        <w:rPr>
          <w:rFonts w:ascii="Times New Roman" w:hAnsi="Times New Roman"/>
          <w:sz w:val="28"/>
          <w:szCs w:val="28"/>
          <w:lang w:val="uk-UA"/>
        </w:rPr>
        <w:t>вдало підібрав тематику проектів «Способи отримання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електричної енергії»,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«Альтернативні джерела енергії», «Енергія. Перетворення енергії» тощо.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Style w:val="2"/>
          <w:sz w:val="28"/>
          <w:szCs w:val="28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Нетрадиційні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підходи до виконання домашніх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завдань пропонує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разом з батьками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протягом місяця заповнити таблицю економічного споживання електроенергії для електроприладів, які використовує сім’я та порівняти з </w:t>
      </w:r>
      <w:r w:rsidRPr="003C0636">
        <w:rPr>
          <w:rStyle w:val="2"/>
          <w:sz w:val="28"/>
          <w:szCs w:val="28"/>
        </w:rPr>
        <w:t>минулими місяцями щодо витрачених коштів :</w:t>
      </w:r>
    </w:p>
    <w:p w:rsidR="009F0448" w:rsidRPr="003C0636" w:rsidRDefault="009F0448" w:rsidP="009F0448">
      <w:pPr>
        <w:spacing w:after="0" w:line="360" w:lineRule="auto"/>
        <w:contextualSpacing/>
        <w:rPr>
          <w:rStyle w:val="2"/>
          <w:sz w:val="28"/>
          <w:szCs w:val="28"/>
        </w:rPr>
      </w:pPr>
    </w:p>
    <w:tbl>
      <w:tblPr>
        <w:tblOverlap w:val="never"/>
        <w:tblW w:w="9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532"/>
        <w:gridCol w:w="1099"/>
        <w:gridCol w:w="1263"/>
        <w:gridCol w:w="852"/>
        <w:gridCol w:w="1106"/>
        <w:gridCol w:w="1220"/>
        <w:gridCol w:w="1768"/>
      </w:tblGrid>
      <w:tr w:rsidR="009F0448" w:rsidRPr="008A41BF" w:rsidTr="009F722E">
        <w:trPr>
          <w:trHeight w:hRule="exact" w:val="801"/>
        </w:trPr>
        <w:tc>
          <w:tcPr>
            <w:tcW w:w="94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48" w:rsidRPr="008A41BF" w:rsidRDefault="009F0448" w:rsidP="009F722E">
            <w:pPr>
              <w:spacing w:after="6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Обчислення економно спожитої електроенергії</w:t>
            </w:r>
          </w:p>
          <w:p w:rsidR="009F0448" w:rsidRPr="008A41BF" w:rsidRDefault="009F0448" w:rsidP="009F722E">
            <w:pPr>
              <w:spacing w:before="60"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(вчасно вимкнуте світло</w:t>
            </w:r>
            <w:r>
              <w:rPr>
                <w:rStyle w:val="2"/>
                <w:b/>
                <w:i/>
              </w:rPr>
              <w:t xml:space="preserve">, </w:t>
            </w:r>
            <w:r w:rsidRPr="008A41BF">
              <w:rPr>
                <w:rStyle w:val="2"/>
                <w:b/>
                <w:i/>
              </w:rPr>
              <w:t xml:space="preserve"> телевізор, інші побутові прилади)</w:t>
            </w:r>
          </w:p>
        </w:tc>
      </w:tr>
      <w:tr w:rsidR="009F0448" w:rsidRPr="008A41BF" w:rsidTr="009F722E">
        <w:trPr>
          <w:trHeight w:hRule="exact" w:val="78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1BF">
              <w:rPr>
                <w:rStyle w:val="2"/>
              </w:rPr>
              <w:t>№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Назва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A41BF">
              <w:rPr>
                <w:rStyle w:val="2"/>
                <w:b/>
                <w:i/>
              </w:rPr>
              <w:t>електро</w:t>
            </w:r>
            <w:proofErr w:type="spellEnd"/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приладів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after="6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Кіль</w:t>
            </w:r>
          </w:p>
          <w:p w:rsidR="009F0448" w:rsidRPr="008A41BF" w:rsidRDefault="009F0448" w:rsidP="009F722E">
            <w:pPr>
              <w:spacing w:before="60"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кість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448" w:rsidRPr="008A41BF" w:rsidRDefault="009F0448" w:rsidP="009F722E">
            <w:pPr>
              <w:spacing w:after="6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Потужність</w:t>
            </w:r>
          </w:p>
          <w:p w:rsidR="009F0448" w:rsidRPr="008A41BF" w:rsidRDefault="009F0448" w:rsidP="009F722E">
            <w:pPr>
              <w:spacing w:before="60"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приладів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Час роботи приладів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Вартість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спожитої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електроенергії</w:t>
            </w:r>
          </w:p>
        </w:tc>
      </w:tr>
      <w:tr w:rsidR="009F0448" w:rsidRPr="008A41BF" w:rsidTr="009F722E">
        <w:trPr>
          <w:trHeight w:hRule="exact" w:val="1178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after="6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одного</w:t>
            </w:r>
          </w:p>
          <w:p w:rsidR="009F0448" w:rsidRPr="008A41BF" w:rsidRDefault="009F0448" w:rsidP="009F722E">
            <w:pPr>
              <w:spacing w:before="60"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after="6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всіх</w:t>
            </w:r>
          </w:p>
          <w:p w:rsidR="009F0448" w:rsidRPr="008A41BF" w:rsidRDefault="009F0448" w:rsidP="009F722E">
            <w:pPr>
              <w:spacing w:before="60"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Вт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на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день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годин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на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місяць</w:t>
            </w:r>
          </w:p>
          <w:p w:rsidR="009F0448" w:rsidRPr="008A41BF" w:rsidRDefault="009F0448" w:rsidP="009F722E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A41BF">
              <w:rPr>
                <w:rStyle w:val="2"/>
                <w:b/>
                <w:i/>
              </w:rPr>
              <w:t>годин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F0448" w:rsidRPr="008A41BF" w:rsidTr="009F722E">
        <w:trPr>
          <w:trHeight w:hRule="exact"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9F0448" w:rsidRPr="008A41BF" w:rsidRDefault="009F0448" w:rsidP="009F722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9F0448" w:rsidRPr="003C0636" w:rsidRDefault="009F0448" w:rsidP="009F0448">
      <w:pPr>
        <w:spacing w:after="0" w:line="360" w:lineRule="auto"/>
        <w:contextualSpacing/>
        <w:rPr>
          <w:rStyle w:val="2"/>
          <w:sz w:val="28"/>
          <w:szCs w:val="28"/>
        </w:rPr>
      </w:pP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Вивчення програмованого 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енергозбереження педагог здійснює через метод </w:t>
      </w:r>
      <w:r>
        <w:rPr>
          <w:rFonts w:ascii="Times New Roman" w:hAnsi="Times New Roman"/>
          <w:sz w:val="28"/>
          <w:szCs w:val="28"/>
          <w:lang w:val="uk-UA"/>
        </w:rPr>
        <w:t>проблемних ситуацій</w:t>
      </w:r>
      <w:r w:rsidRPr="003C063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 конкретних прикладах вміло здійснюється процес навчання і учіння. Кож</w:t>
      </w:r>
      <w:r w:rsidR="008C436C">
        <w:rPr>
          <w:rFonts w:ascii="Times New Roman" w:hAnsi="Times New Roman"/>
          <w:sz w:val="28"/>
          <w:szCs w:val="28"/>
          <w:lang w:val="uk-UA"/>
        </w:rPr>
        <w:t>не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із запитань містить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певну проблему із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енергозбереженого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аспекту . Реалізація проблемного підходу в процесі вивчення фізики є одним із засобів, який забезпечує засвоєння програмного матеріалу на належному рівня, сприяє поглибленню предметних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>, стимулює учнів до п</w:t>
      </w:r>
      <w:r>
        <w:rPr>
          <w:rFonts w:ascii="Times New Roman" w:hAnsi="Times New Roman"/>
          <w:sz w:val="28"/>
          <w:szCs w:val="28"/>
          <w:lang w:val="uk-UA"/>
        </w:rPr>
        <w:t xml:space="preserve">ошукової і дослідницької </w:t>
      </w:r>
      <w:r w:rsidRPr="003C0636">
        <w:rPr>
          <w:rFonts w:ascii="Times New Roman" w:hAnsi="Times New Roman"/>
          <w:sz w:val="28"/>
          <w:szCs w:val="28"/>
          <w:lang w:val="uk-UA"/>
        </w:rPr>
        <w:t>діяльності і таким чином сприяє формуванню творчої особистості, її активної громадської позиції в житті українського суспільства, а це є одним з головних завдань, які стоять перед загальноосвітньою школою.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Під час розгляду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теми «Теплові явищ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. Температура»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8 кл.) вчитель звертає увагу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на процес засвоєння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знань, яке охоплює такі ланки : сприймання-осмислення і розуміння-узагальнення-закріплення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–застосування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на практиці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знайомить школярів не тільки з явищами теплопровідност</w:t>
      </w:r>
      <w:r>
        <w:rPr>
          <w:rFonts w:ascii="Times New Roman" w:hAnsi="Times New Roman"/>
          <w:sz w:val="28"/>
          <w:szCs w:val="28"/>
          <w:lang w:val="uk-UA" w:eastAsia="ru-RU"/>
        </w:rPr>
        <w:t>і, конвекції та випромінювання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, 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обґрунтована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необхідність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збереження теплової енергії та первинних джерел енергії, введення поняття коефіцієнта теплопровідності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наочно-практично розкриває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поширеність теплових явищ у природі, техніці, важливість використання знань про теплопровідність для зберігання енергії в побуті та на виробництві. 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Олександр Дмитрович постійно формує мотиви навчал</w:t>
      </w:r>
      <w:r w:rsidR="003126E4">
        <w:rPr>
          <w:rFonts w:ascii="Times New Roman" w:hAnsi="Times New Roman"/>
          <w:sz w:val="28"/>
          <w:szCs w:val="28"/>
          <w:lang w:val="uk-UA" w:eastAsia="ru-RU"/>
        </w:rPr>
        <w:t>ьної праці, стійкість інтересів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126E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Вивчаючи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тему «Робота електричного струму» (9 кл.), для роздумів, осмислення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наводить учням таку інформацію: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 Що таке 1 кВт •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енергії ?Ефективно наводить приклад -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1 кВт •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дає змогу: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-17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світитись лампочці потужністю 6</w:t>
      </w:r>
      <w:r>
        <w:rPr>
          <w:rFonts w:ascii="Times New Roman" w:hAnsi="Times New Roman"/>
          <w:sz w:val="28"/>
          <w:szCs w:val="28"/>
          <w:lang w:val="uk-UA"/>
        </w:rPr>
        <w:t>ОВт</w:t>
      </w:r>
      <w:r w:rsidRPr="003C0636">
        <w:rPr>
          <w:rFonts w:ascii="Times New Roman" w:hAnsi="Times New Roman"/>
          <w:sz w:val="28"/>
          <w:szCs w:val="28"/>
          <w:lang w:val="uk-UA"/>
        </w:rPr>
        <w:t>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-50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слухати радіо;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-15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дивитись телевізор;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-2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роботи пилососа;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-нагріти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на 6 °С повну ванну води (150л)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3126E4">
        <w:rPr>
          <w:rFonts w:ascii="Times New Roman" w:hAnsi="Times New Roman"/>
          <w:sz w:val="28"/>
          <w:szCs w:val="28"/>
          <w:lang w:val="uk-UA"/>
        </w:rPr>
        <w:t>при вивчені теми «Температура»(8 кл.)</w:t>
      </w:r>
      <w:r w:rsidRPr="003C0636">
        <w:rPr>
          <w:rFonts w:ascii="Times New Roman" w:hAnsi="Times New Roman"/>
          <w:sz w:val="28"/>
          <w:szCs w:val="28"/>
          <w:lang w:val="uk-UA"/>
        </w:rPr>
        <w:t>: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зниження температури в приміщенні на 1 °С заощадить 5% енергії від опалення ;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за t = 20°С витрати енергії на обігрівання приміщення на 20% менші, ніж за t = 24 °С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найсприятливіша температура для здоров’я людини 18- 20 °С.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Вдалий підбір прикладу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дає можливість учням осмислити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як правильно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ефективно здійснювати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економію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електричної енергії. </w:t>
      </w: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З метою створення умов для розвитку навчально-пізнавальних і професійних інтересів, нахилів, здібностей і потреб учнів в процесі їхньої загальноосвітньої підготовки, підвищення стійкого інтересу набуття навичок до самостійної науково-практичної діяльності з фізики спільно з учнями 8 та 9 класів педагог розробляє дослідницькі роботи (проекти)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.Серед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цікавих узагальн</w:t>
      </w:r>
      <w:r w:rsidR="003126E4">
        <w:rPr>
          <w:rFonts w:ascii="Times New Roman" w:hAnsi="Times New Roman"/>
          <w:sz w:val="28"/>
          <w:szCs w:val="28"/>
          <w:lang w:val="uk-UA" w:eastAsia="ru-RU"/>
        </w:rPr>
        <w:t>юючих проектів є «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Вплив енергетики України на навколишнє середовище», «Нетрадиційні джерела енергії», « Історичний розвиток енергозбереження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в Україні».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Важливе місце у роботі вчителя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–предметника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займають нетрадиційні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уроки. В рамках проекту «Енергія навколо нас» проведено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уроки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–екскурсії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 малі ГЕС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, які знаходяться неподалік 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навчального закладу. 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Цікаві за змістом є уроки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–бережливості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«Електроенергія»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lastRenderedPageBreak/>
        <w:t>При підготовці кожного нетрадиційного уроку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C0636">
        <w:rPr>
          <w:rFonts w:ascii="Times New Roman" w:hAnsi="Times New Roman"/>
          <w:sz w:val="28"/>
          <w:szCs w:val="28"/>
          <w:lang w:val="uk-UA"/>
        </w:rPr>
        <w:t>проведенні уроки з енергозбереження - нестандартні 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ставить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відповідну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мету: реалізує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її в конкретних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видах . Наприклад: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Розвиток осмисленого відношення до знань: урок – захист знань,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C0636">
        <w:rPr>
          <w:rFonts w:ascii="Times New Roman" w:hAnsi="Times New Roman"/>
          <w:sz w:val="28"/>
          <w:szCs w:val="28"/>
          <w:lang w:val="uk-UA"/>
        </w:rPr>
        <w:t>урок – захист ідей;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Становлення творчих здібностей учнів: урок-точка зору, урок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–евристичний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експеримент, урок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–щасливий</w:t>
      </w:r>
      <w:proofErr w:type="spellEnd"/>
      <w:r w:rsidRPr="003C0636">
        <w:rPr>
          <w:rFonts w:ascii="Times New Roman" w:hAnsi="Times New Roman"/>
          <w:sz w:val="28"/>
          <w:szCs w:val="28"/>
          <w:lang w:val="uk-UA"/>
        </w:rPr>
        <w:t xml:space="preserve"> випадок . 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Розширення кругозору: урок – екскурсія;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4. Розвиток</w:t>
      </w:r>
      <w:r>
        <w:rPr>
          <w:rFonts w:ascii="Times New Roman" w:hAnsi="Times New Roman"/>
          <w:sz w:val="28"/>
          <w:szCs w:val="28"/>
          <w:lang w:val="uk-UA"/>
        </w:rPr>
        <w:t xml:space="preserve"> умінь</w:t>
      </w:r>
      <w:r w:rsidRPr="003C0636">
        <w:rPr>
          <w:rFonts w:ascii="Times New Roman" w:hAnsi="Times New Roman"/>
          <w:sz w:val="28"/>
          <w:szCs w:val="28"/>
          <w:lang w:val="uk-UA"/>
        </w:rPr>
        <w:t>: парне опитування, робота в групах, експрес-опитування;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Стимулювання пізнавального інтересу: урок «Що? Де? Коли?», урок вікторина .</w:t>
      </w:r>
    </w:p>
    <w:p w:rsidR="009F0448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Цікаво пров</w:t>
      </w:r>
      <w:r>
        <w:rPr>
          <w:rFonts w:ascii="Times New Roman" w:hAnsi="Times New Roman"/>
          <w:sz w:val="28"/>
          <w:szCs w:val="28"/>
          <w:lang w:val="uk-UA"/>
        </w:rPr>
        <w:t xml:space="preserve">одить педагог урок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–семінар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C0636">
        <w:rPr>
          <w:rFonts w:ascii="Times New Roman" w:hAnsi="Times New Roman"/>
          <w:sz w:val="28"/>
          <w:szCs w:val="28"/>
          <w:lang w:val="uk-UA"/>
        </w:rPr>
        <w:t>Електрика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служить людині»</w:t>
      </w:r>
    </w:p>
    <w:p w:rsidR="009F0448" w:rsidRPr="003C0636" w:rsidRDefault="009F0448" w:rsidP="009F0448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( систематизовано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і узагальнено знання учнів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про електричний струм, концентрує увагу на історичних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моментах винайдення електроламп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на проблемах енергетики 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Не менш важливим у навчально-виховному процесі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є проведення лабораторних робіт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під вивчення тем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 даної проблеми.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Фізичні експерименти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>які виконуються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при цьому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не лише забезпечують наочність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роблять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що вивчаються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більш доступними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для розуміння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але розвивають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інтерес до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сприяють творчій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учнів.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Слід зазначити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що ТБ є ключовим питанням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під час проведення кожного заняття ( «Обережно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електрика !» - рубрика ).</w:t>
      </w:r>
    </w:p>
    <w:p w:rsidR="009F0448" w:rsidRPr="003C0636" w:rsidRDefault="009F0448" w:rsidP="009F044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Серед багатьох методів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форм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спрямованих на вдосконалення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навчального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значне місце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 педагогічній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0636">
        <w:rPr>
          <w:rFonts w:ascii="Times New Roman" w:hAnsi="Times New Roman"/>
          <w:sz w:val="28"/>
          <w:szCs w:val="28"/>
          <w:lang w:val="uk-UA"/>
        </w:rPr>
        <w:t>вчителя-предметника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займає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формування самостійності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при вивченні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питань енергозбереження : під час роботи з підручником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для засвоєння тексту, що містить теоретичні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педагог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пропонує учням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короткі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записи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 зошиті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скласти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план прочитаного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словник термінів тощо. </w:t>
      </w:r>
      <w:r w:rsidRPr="003C0636">
        <w:rPr>
          <w:rFonts w:ascii="Times New Roman" w:hAnsi="Times New Roman"/>
          <w:sz w:val="28"/>
          <w:szCs w:val="28"/>
          <w:lang w:val="uk-UA"/>
        </w:rPr>
        <w:lastRenderedPageBreak/>
        <w:t>Залежно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від вікових особливостей школярам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вчитель пропонує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різні форми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самостійних робіт.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Навчаючи у</w:t>
      </w:r>
      <w:r>
        <w:rPr>
          <w:rFonts w:ascii="Times New Roman" w:hAnsi="Times New Roman"/>
          <w:sz w:val="28"/>
          <w:szCs w:val="28"/>
          <w:lang w:val="uk-UA" w:eastAsia="ru-RU"/>
        </w:rPr>
        <w:t>чнів фізичних знань, Олександр Дмитрович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, звертає увагу на елементи українознавства. Педагог цікаво, методом евристичної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бесіди,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здійснює розповідь про використання енергії вітру та води нашими предками, підкреслює, що оберегами всіх українських</w:t>
      </w:r>
      <w:r w:rsidR="0006306D">
        <w:rPr>
          <w:rFonts w:ascii="Times New Roman" w:hAnsi="Times New Roman"/>
          <w:sz w:val="28"/>
          <w:szCs w:val="28"/>
          <w:lang w:val="uk-UA" w:eastAsia="ru-RU"/>
        </w:rPr>
        <w:t xml:space="preserve"> сіл є водяні та вітряні млини (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« На широких степових просторах У 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часто гуляють вітри, тому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тут використовують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вітрові млини або просто вітряки тепер цю екологічно чисту енергію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використовуют</w:t>
      </w:r>
      <w:r w:rsidR="0006306D">
        <w:rPr>
          <w:rFonts w:ascii="Times New Roman" w:hAnsi="Times New Roman"/>
          <w:sz w:val="28"/>
          <w:szCs w:val="28"/>
          <w:lang w:val="uk-UA" w:eastAsia="ru-RU"/>
        </w:rPr>
        <w:t>ь для одержання електроенергії»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Наводить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приклад місцевої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міні-ГЕС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яка виробляє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електроенергію і забезпечує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для споживання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млина 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Складовою навчально-виховного процесу є позакласна і позашкільна робота . Вчитель на заняттях гурткової роботи розробив власний міні-проект «Школа Енергії»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де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постійно здійснюється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енегоаудит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будівлі школи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.На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щорічних конференціях учасників навчально-виховного процесу представляє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Ющишин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О.Д. даний проект 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обговорюються актуальні питання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оцінки енергоефективності при використанні різних енергозберігаючих технологіях.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В рамках енергетичної освіти проводяться тренінги з учнями 4-7 класів (як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до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профільна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>), виховні заходи ( тижні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конкурси, вікторини 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з учнями 7-9 класів. 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 w:eastAsia="ru-RU"/>
        </w:rPr>
        <w:t>Оскільки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вузькі тимчасові рамки уроку та зміст навчальних програм не дозволяють повною мірою використовувати потенціал дослідницької діяльності для розвитку учнів у школі. У зв’язку з цим великого значення набувають форми роботи з дітьми, націлені на формування навчальних дослідницьких умінь.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Саме такі підходи дозволяють учням оволодіти елементами дослідницької діяльності (спостереження, вимірювання, аналіз результатів дослідження), методиками енергетичного моніторингу, підвищити освітній рівень з метою формування знань, умінь і навичок самостійної експериментальної й дослідницької діяльності (працювати з приладами і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lastRenderedPageBreak/>
        <w:t>об’єктами дослідження, правильно оформлювати результати роботи, захищати їх); розвивати комунікативні навички, їхню індивідуальність та творчий потенціал (спостережливість, інтерес до пізнання навколишнього світу, вміння проектувати свою навчальну і дослідницьку діяльність); підвищувати енергетичну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грамотність; формувати світогляд здорового способу життя та формувати моральні якості.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Не зважаючи на те, що в навчальному плані школи через недофінансування освіти не передбачено годин для елективних курсів, та все ж бажання вчителя допомогти дітям значною мірою дозволило не тільки самовизначитись та ствердитись частині учнів у виборі майбутньої професії, але й підвищило ефективність виховної роботи. Його вихованці є активними учасниками проведення агітаційно-роз’яснювальної роботи серед однолітків, населення селища (листівки, акції, тощо); створенням агітаційних відеороликів і як підсумок роботи, оформлення учнівських наукових, творчих робіт, звітів, участь у роботі МАН та конкурсах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технічного напрямків.</w:t>
      </w:r>
      <w:r>
        <w:rPr>
          <w:rFonts w:ascii="Times New Roman" w:hAnsi="Times New Roman"/>
          <w:sz w:val="28"/>
          <w:szCs w:val="28"/>
          <w:lang w:val="uk-UA" w:eastAsia="ru-RU"/>
        </w:rPr>
        <w:br/>
        <w:t xml:space="preserve"> 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Зазначений підхід до вивчення питань енергетичної освіти вже має свої результати, а саме: значне підвищення мотивації вивчення фізики, активізація навчальної діяльності учнів, підвищення рівня навчальних досягнень. За результатами річного оцінювання 2013-2014 та 2014-2015 н. р. в учнів 9 класу, </w:t>
      </w:r>
      <w:r w:rsidR="00BD5333">
        <w:rPr>
          <w:rFonts w:ascii="Times New Roman" w:hAnsi="Times New Roman"/>
          <w:sz w:val="28"/>
          <w:szCs w:val="28"/>
          <w:lang w:val="uk-UA" w:eastAsia="ru-RU"/>
        </w:rPr>
        <w:t>успішність учнів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5333">
        <w:rPr>
          <w:rFonts w:ascii="Times New Roman" w:hAnsi="Times New Roman"/>
          <w:sz w:val="28"/>
          <w:szCs w:val="28"/>
          <w:lang w:val="uk-UA" w:eastAsia="ru-RU"/>
        </w:rPr>
        <w:t xml:space="preserve">покращилась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BD5333" w:rsidRPr="00BD5333">
        <w:rPr>
          <w:rFonts w:ascii="Times New Roman" w:hAnsi="Times New Roman"/>
          <w:sz w:val="28"/>
          <w:szCs w:val="28"/>
          <w:lang w:eastAsia="ru-RU"/>
        </w:rPr>
        <w:t>19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%. Учні школи займаються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у секціях МАН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стають фіналістами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конкурсу-захисту науково </w:t>
      </w:r>
      <w:proofErr w:type="spellStart"/>
      <w:r w:rsidRPr="003C0636">
        <w:rPr>
          <w:rFonts w:ascii="Times New Roman" w:hAnsi="Times New Roman"/>
          <w:sz w:val="28"/>
          <w:szCs w:val="28"/>
          <w:lang w:val="uk-UA" w:eastAsia="ru-RU"/>
        </w:rPr>
        <w:t>–дослідницьких</w:t>
      </w:r>
      <w:proofErr w:type="spellEnd"/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робіт м. Тернополі, м.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Києві .</w:t>
      </w:r>
      <w:r>
        <w:rPr>
          <w:rFonts w:ascii="Times New Roman" w:hAnsi="Times New Roman"/>
          <w:sz w:val="28"/>
          <w:szCs w:val="28"/>
          <w:lang w:val="uk-UA" w:eastAsia="ru-RU"/>
        </w:rPr>
        <w:br/>
        <w:t xml:space="preserve">  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В Україні розпочали роботу декілька Міжнародних проектів з екологічного виховання та енергоефективності. Вчителем заплановано долучились до роботи у Міжнародному шкільному освітньому проекті з раціонального використання ресурсів та енергії SPARE, який започаткований Норвезьким товариством охорони природи і здійснюється в Україні за підтримки Міністерства освіти і науки, молоді та спорту,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Описаний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досвід базується на науково-методичному фундаменті, містить </w:t>
      </w:r>
      <w:r w:rsidRPr="003C0636">
        <w:rPr>
          <w:rFonts w:ascii="Times New Roman" w:hAnsi="Times New Roman"/>
          <w:sz w:val="28"/>
          <w:szCs w:val="28"/>
          <w:lang w:val="uk-UA"/>
        </w:rPr>
        <w:lastRenderedPageBreak/>
        <w:t>передові педагогічні ідеї, власні знахідки й напрацювання педагога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. Підвищуючи свій професіоналізм, 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 xml:space="preserve"> орієнтується в широкому спектрі сучасних інноваційних проектів, ідей, напрямків, використовує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/>
        </w:rPr>
        <w:t>найефективніші освітні технології, впроваджує новітні педагогічні технології, які гарантують реалізацію творчих здібностей, задатків учнів, розвиток індивідуально-психологічних особливостей учнів з питань енергозбереження та енергоефективності.</w:t>
      </w:r>
    </w:p>
    <w:p w:rsidR="009F0448" w:rsidRPr="003C0636" w:rsidRDefault="009F0448" w:rsidP="009F0448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F0448" w:rsidRPr="003C0636" w:rsidRDefault="009F0448" w:rsidP="009F04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C0636">
        <w:rPr>
          <w:rFonts w:ascii="Times New Roman" w:hAnsi="Times New Roman"/>
          <w:sz w:val="28"/>
          <w:szCs w:val="28"/>
          <w:lang w:val="uk-UA"/>
        </w:rPr>
        <w:t>Заступник директора з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ої роботи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А.О.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Блаж</w:t>
      </w:r>
      <w:r w:rsidRPr="003C0636">
        <w:rPr>
          <w:rFonts w:ascii="Times New Roman" w:hAnsi="Times New Roman"/>
          <w:sz w:val="28"/>
          <w:szCs w:val="28"/>
          <w:lang w:val="uk-UA"/>
        </w:rPr>
        <w:t>ко</w:t>
      </w:r>
      <w:proofErr w:type="spellEnd"/>
    </w:p>
    <w:p w:rsidR="005A4F3C" w:rsidRPr="009F0448" w:rsidRDefault="005A4F3C">
      <w:pPr>
        <w:rPr>
          <w:lang w:val="uk-UA"/>
        </w:rPr>
      </w:pPr>
    </w:p>
    <w:sectPr w:rsidR="005A4F3C" w:rsidRPr="009F0448" w:rsidSect="00CE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7E0A"/>
    <w:multiLevelType w:val="multilevel"/>
    <w:tmpl w:val="5752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ED17031"/>
    <w:multiLevelType w:val="multilevel"/>
    <w:tmpl w:val="B260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B0"/>
    <w:rsid w:val="0006306D"/>
    <w:rsid w:val="003126E4"/>
    <w:rsid w:val="0033050D"/>
    <w:rsid w:val="00391746"/>
    <w:rsid w:val="005A4F3C"/>
    <w:rsid w:val="0060700D"/>
    <w:rsid w:val="008C436C"/>
    <w:rsid w:val="009A4FE3"/>
    <w:rsid w:val="009F0448"/>
    <w:rsid w:val="00BD5333"/>
    <w:rsid w:val="00DF4DB0"/>
    <w:rsid w:val="00E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F044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 + Курсив"/>
    <w:rsid w:val="009F044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F044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 + Курсив"/>
    <w:rsid w:val="009F044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2016-01-28T16:25:00Z</dcterms:created>
  <dcterms:modified xsi:type="dcterms:W3CDTF">2016-02-02T21:05:00Z</dcterms:modified>
</cp:coreProperties>
</file>