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4"/>
      </w:tblGrid>
      <w:tr w:rsidR="00E268BC" w:rsidRPr="001E54B0" w:rsidTr="00E268BC">
        <w:tc>
          <w:tcPr>
            <w:tcW w:w="10774" w:type="dxa"/>
            <w:vAlign w:val="center"/>
            <w:hideMark/>
          </w:tcPr>
          <w:p w:rsidR="00E268BC" w:rsidRPr="001E54B0" w:rsidRDefault="00E268BC" w:rsidP="00E268BC">
            <w:pPr>
              <w:spacing w:after="240" w:line="240" w:lineRule="auto"/>
              <w:ind w:hanging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E268BC" w:rsidRPr="001E54B0" w:rsidRDefault="00E268BC" w:rsidP="00F301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73C6E" w:rsidRPr="00E90772" w:rsidRDefault="00E268BC" w:rsidP="00C73C6E">
            <w:pPr>
              <w:tabs>
                <w:tab w:val="left" w:pos="269"/>
              </w:tabs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54B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0">
                  <wp:simplePos x="0" y="0"/>
                  <wp:positionH relativeFrom="column">
                    <wp:posOffset>-137160</wp:posOffset>
                  </wp:positionH>
                  <wp:positionV relativeFrom="line">
                    <wp:posOffset>-204470</wp:posOffset>
                  </wp:positionV>
                  <wp:extent cx="3638550" cy="742950"/>
                  <wp:effectExtent l="19050" t="0" r="0" b="0"/>
                  <wp:wrapSquare wrapText="bothSides"/>
                  <wp:docPr id="12" name="Рисунок 2" descr="http://lib.znaimo.com.ua/tw_files2/urls_2/39/d-38680/38680_html_m6bd89b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znaimo.com.ua/tw_files2/urls_2/39/d-38680/38680_html_m6bd89b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Заняття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 «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Щоб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люди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простягли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вам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руку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 </w:t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маєте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доторкнутись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їх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серця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Робін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Шарма</w:t>
            </w:r>
          </w:p>
          <w:p w:rsidR="00E81EAD" w:rsidRPr="00E90772" w:rsidRDefault="00E268BC" w:rsidP="00E81EAD">
            <w:pPr>
              <w:tabs>
                <w:tab w:val="left" w:pos="269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</w:t>
            </w:r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ідлітків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групової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ефективного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довести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необхідність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лідером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законів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5.1.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Вправа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Привіт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позитивного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емоційного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фону, </w:t>
            </w:r>
            <w:proofErr w:type="spellStart"/>
            <w:proofErr w:type="gram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згуртованості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73C6E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5.2.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Мозковий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штурм «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="00E81EAD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асників</w:t>
            </w:r>
            <w:proofErr w:type="spellEnd"/>
            <w:r w:rsidR="00E81EAD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1EAD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записуються</w:t>
            </w:r>
            <w:proofErr w:type="spellEnd"/>
            <w:proofErr w:type="gramStart"/>
            <w:r w:rsidR="00E81EAD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тренер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узагальнює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підлітками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</w:t>
            </w:r>
            <w:r w:rsidR="00D976FE"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Інформаційне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повідомлення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"Три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сторони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Спілкуючись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одним, ми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навіть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замислюємось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скільки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факторів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нюансів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впливає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відбувається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Ми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зустрічаємо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людину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сприймаємо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спілкуємось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взаємодіємо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нею за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жестів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того,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яке перше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враження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справить на нас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 ми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побудуємо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залежатиме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успіх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976FE"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E81EAD"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81EAD"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Вправа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мене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означає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активне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слухання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?"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</w:t>
            </w:r>
            <w:r w:rsidRPr="00E90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 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з’ясувати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учасникі</w:t>
            </w:r>
            <w:proofErr w:type="gram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976FE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Хід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вправи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Тренер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пропонує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сформулювати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мене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означає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активно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слухати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?"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керах</w:t>
            </w:r>
            <w:proofErr w:type="spellEnd"/>
            <w:r w:rsid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помістити</w:t>
            </w:r>
            <w:proofErr w:type="spellEnd"/>
            <w:r w:rsid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аркуші</w:t>
            </w:r>
            <w:proofErr w:type="spellEnd"/>
            <w:r w:rsid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Тренер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аркуша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А-1.</w:t>
            </w:r>
          </w:p>
          <w:p w:rsidR="00E90772" w:rsidRDefault="00E268BC" w:rsidP="00E90772">
            <w:pPr>
              <w:tabs>
                <w:tab w:val="left" w:pos="269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ідсумовуючи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слід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звернути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увагу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чути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»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і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«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слухати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». </w:t>
            </w:r>
            <w:r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Чути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розрізняти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сприймати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щось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слухом.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Слухати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спрямовувати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 </w:t>
            </w:r>
            <w:proofErr w:type="spell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щось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</w:t>
            </w:r>
            <w:proofErr w:type="gram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ій</w:t>
            </w:r>
            <w:proofErr w:type="spellEnd"/>
            <w:r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слух.</w:t>
            </w:r>
            <w:r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E268BC" w:rsidRPr="001E54B0" w:rsidRDefault="00D976FE" w:rsidP="00E90772">
            <w:pPr>
              <w:tabs>
                <w:tab w:val="left" w:pos="269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5.</w:t>
            </w:r>
            <w:r w:rsidR="00E81EAD"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  <w:r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E268BC" w:rsidRPr="00E90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.Інформаційне повідомлення</w:t>
            </w:r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E268BC" w:rsidRPr="00E90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"Активне слухання"</w:t>
            </w:r>
            <w:r w:rsidR="00E268BC"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="00E268BC" w:rsidRPr="00E907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Слухання може бути активним (рефлексивним) і пасивним (безмовним), безмовне слухання - мінімізація відповідних реакцій («Так, так», «Я тебе слухаю»), що підтримує вираз обличчя, кивання головою на знак згоди.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людині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важливо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висловитися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вислуханим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такого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цілком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достатньо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Активне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теплоти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Активне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допомагає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виховувати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самоконтроль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</w:t>
            </w:r>
            <w:proofErr w:type="gram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повний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короткий),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почуттів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резюмування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</w:t>
            </w:r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мків</w:t>
            </w:r>
            <w:proofErr w:type="spellEnd"/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проказування</w:t>
            </w:r>
            <w:proofErr w:type="spellEnd"/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підтексту</w:t>
            </w:r>
            <w:proofErr w:type="spellEnd"/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90772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Демонструється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плакат</w:t>
            </w:r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</w:t>
            </w:r>
            <w:proofErr w:type="spellStart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Секрети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ефективного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спілкування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»:</w:t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Говори так,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щоб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тебе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почули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Слухай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так,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щоб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зрозуміти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про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йдеться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Створюй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умови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для того,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щоб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ситуація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навколо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процесу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спілкування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сприяла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комунікації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Вправа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Вислухай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поверни»</w:t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268BC" w:rsidRPr="001E5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</w:t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тренувати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активного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безоціночного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8BC" w:rsidRPr="00E90772">
              <w:rPr>
                <w:rFonts w:ascii="Times New Roman" w:eastAsia="Times New Roman" w:hAnsi="Times New Roman" w:cs="Times New Roman"/>
                <w:sz w:val="28"/>
                <w:szCs w:val="28"/>
              </w:rPr>
              <w:t>іншо</w:t>
            </w:r>
            <w:r w:rsidR="00E90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268BC" w:rsidRPr="001E5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E90772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Хід</w:t>
            </w:r>
            <w:proofErr w:type="spellEnd"/>
            <w:r w:rsidR="00E90772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90772" w:rsidRPr="001E5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вправи</w:t>
            </w:r>
            <w:proofErr w:type="spellEnd"/>
          </w:p>
        </w:tc>
      </w:tr>
    </w:tbl>
    <w:p w:rsidR="00CC4DA8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E5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Інформаційне</w:t>
      </w:r>
      <w:proofErr w:type="spellEnd"/>
      <w:r w:rsidRPr="001E5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Вербальне</w:t>
      </w:r>
      <w:proofErr w:type="spellEnd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невербальне</w:t>
      </w:r>
      <w:proofErr w:type="spellEnd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1E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словесною</w:t>
      </w:r>
      <w:proofErr w:type="gram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комунікацією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існує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несловесне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певна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знаків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використовується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взаємодії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 До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належать жести,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</w:t>
      </w:r>
      <w:proofErr w:type="gram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іка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обличчя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контакт очей…</w:t>
      </w:r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безсловесне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надає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важливу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передаються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емоції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ставлення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співрозмовника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одне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одного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змісту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розмови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Вербальні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невербальні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proofErr w:type="gram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ідсилювати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послаблювати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взаємодію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співрозмовник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одне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невербальні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засвідчують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інше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припустити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щось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приховує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1E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говорить неправду.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868C2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Вправа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Невербальні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етюди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Мета: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розвивати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навички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невербального</w:t>
      </w:r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Хід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єднаються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5-7 </w:t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отримує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картку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темою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етюду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 через 10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іншим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учасникам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Теми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етюді</w:t>
      </w:r>
      <w:proofErr w:type="gramStart"/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E268BC" w:rsidRPr="00CC4DA8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1.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розмова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батьками;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2. </w:t>
      </w:r>
      <w:proofErr w:type="gram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весела</w:t>
      </w:r>
      <w:proofErr w:type="gram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вечірка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3.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знову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невдача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4. </w:t>
      </w:r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«новенький» у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класі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90772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Запитання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важко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готувати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етюди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використовувались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розкриття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теми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етюду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Як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почували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себе </w:t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ід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CC4DA8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8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Вправа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«Я хочу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сказати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</w:t>
      </w:r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CC4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тренувати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навички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публічного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вміння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вербальними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невербальними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засобами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Хід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Тренер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запитує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їхній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власний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труднощі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виникали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цих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Можливо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хтось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зможе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навести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вдалих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невдалих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ідомих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найменш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вдалі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моменти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запам'яталися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яка структура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думку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найкращою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яку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використати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ід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якогось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оратора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увага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зосереджується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зовнішньому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(93 %);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водночас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вербальна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невербальна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одній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краще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триматися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природно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постать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струнка,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жестикуляція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вільна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занадто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пасивна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</w:t>
      </w:r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жива,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посмішка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обов'язкова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«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гумова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погляд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слухача, а не на стелю,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підлогу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вікно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голос -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природний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крикливий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При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першому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людиною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невербальній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комунікації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приділяється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55 %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уваги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тембру голосу та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інтонації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- 38 %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7 %.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ідготовка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виступу</w:t>
      </w:r>
      <w:proofErr w:type="spellEnd"/>
    </w:p>
    <w:p w:rsidR="00CC4DA8" w:rsidRPr="00CC4DA8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Готуючись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усвідомити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запитання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ХТО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слухачів</w:t>
      </w:r>
      <w:proofErr w:type="spellEnd"/>
    </w:p>
    <w:p w:rsidR="00CC4DA8" w:rsidRPr="00CC4DA8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КОГО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до кого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звертаєшся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CC4DA8" w:rsidRPr="00CC4DA8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ЧОМУ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мети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маєш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CC4DA8" w:rsidRPr="00CC4DA8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CC4DA8" w:rsidRPr="00CC4DA8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яку форму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матиме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268BC" w:rsidRPr="00CC4DA8" w:rsidRDefault="00E268BC" w:rsidP="00CC4DA8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6. </w:t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коли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виступатимеш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90772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Як </w:t>
      </w:r>
      <w:proofErr w:type="spellStart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виступатимеш</w:t>
      </w:r>
      <w:proofErr w:type="spellEnd"/>
      <w:r w:rsidRPr="00CC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CC4DA8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продумай тему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DA8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повністю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DA8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відкоригуй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текст;</w:t>
      </w:r>
    </w:p>
    <w:p w:rsidR="00CC4DA8" w:rsidRDefault="00E268BC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4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proofErr w:type="spellStart"/>
      <w:proofErr w:type="gram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ідготуй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тези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виступу</w:t>
      </w:r>
      <w:proofErr w:type="spellEnd"/>
      <w:r w:rsidRPr="00CC4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DA8" w:rsidRDefault="00CC4DA8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68BC" w:rsidRPr="00CC4DA8" w:rsidRDefault="00CC4DA8" w:rsidP="00CC4DA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5.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стиль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виступу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хочеш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звертатися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серця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людей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їхнього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розуму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посилатимешся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власні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приклади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досвід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інших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використаєш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іднесений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емоційний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стиль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стриманий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холодний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користуватимешся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нотатками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говоритимеш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 них).</w:t>
      </w:r>
    </w:p>
    <w:p w:rsidR="00CC4DA8" w:rsidRDefault="00E268BC" w:rsidP="00E26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CC4DA8" w:rsidRDefault="00CC4DA8" w:rsidP="00E26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90772" w:rsidRDefault="00E268BC" w:rsidP="00E9077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Структура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висту</w:t>
      </w:r>
      <w:r w:rsidR="00E90772">
        <w:rPr>
          <w:rFonts w:ascii="Times New Roman" w:eastAsia="Times New Roman" w:hAnsi="Times New Roman" w:cs="Times New Roman"/>
          <w:b/>
          <w:bCs/>
          <w:color w:val="000000"/>
          <w:sz w:val="27"/>
        </w:rPr>
        <w:t>пу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вступ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розвиток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думки,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завершення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скажи, про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говоритимеш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вступ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); скажи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основна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частина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); скажи, про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говорив(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завершення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).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9077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початку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виступу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завоюй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увагу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слухачів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здобудь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їхні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симпатії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оголоси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своєї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промови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90772" w:rsidRPr="00E90772" w:rsidRDefault="00E90772" w:rsidP="00E90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0772" w:rsidRDefault="00E90772" w:rsidP="00E9077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E90772">
        <w:rPr>
          <w:rFonts w:ascii="Times New Roman" w:eastAsia="Times New Roman" w:hAnsi="Times New Roman" w:cs="Times New Roman"/>
          <w:bCs/>
          <w:color w:val="000000"/>
          <w:sz w:val="27"/>
          <w:lang w:val="uk-UA"/>
        </w:rPr>
        <w:t>2</w:t>
      </w:r>
      <w:r w:rsidRPr="00E9077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частині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вживай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більше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3-х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аргументі</w:t>
      </w:r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E90772" w:rsidRPr="00E90772" w:rsidRDefault="00E90772" w:rsidP="00E90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68BC" w:rsidRPr="00E90772" w:rsidRDefault="00E90772" w:rsidP="00E90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ід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завершення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підсумуй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сказане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зроби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останній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«штрих» (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цитата, анекдот, гасло,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бачення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майбутнього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забудь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>подякувати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слухачам.</w:t>
      </w:r>
    </w:p>
    <w:p w:rsidR="004538E4" w:rsidRDefault="00E268BC" w:rsidP="00E90772">
      <w:pPr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Як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боротися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хвилюванням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Запиши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виступ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але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не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вчи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напам'ять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Пам'ятай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аудиторія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налаштована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позитивно.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- Попроси перед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виступом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хтось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послухав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Пам'ятай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слухачі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не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знають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про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твої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страхи,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завжди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можна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скористатися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паузою!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фліп-чарті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записано теми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повідомлень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«Для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чого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школі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потрібне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самоуправління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», «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означає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самоуправління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gram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Тренер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інструктує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учасників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сформулюйте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запишіть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коротке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повідомлення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одну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поданих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тем,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хотіли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звернутися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до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ровесників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У кожного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вас буде 2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хвилини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виступу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Тренер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фіксує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виступу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кожного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по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закінченні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повідомляє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кожному,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скільки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тривало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повідомлення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End"/>
    </w:p>
    <w:p w:rsidR="004538E4" w:rsidRDefault="004538E4" w:rsidP="00E90772">
      <w:pPr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538E4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5.9</w:t>
      </w:r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 xml:space="preserve">.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 xml:space="preserve"> «</w:t>
      </w:r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Дерево</w:t>
      </w:r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підсумків</w:t>
      </w:r>
      <w:proofErr w:type="spellEnd"/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»</w:t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Мета</w:t>
      </w:r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/>
        </w:rPr>
        <w:t>:</w:t>
      </w:r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 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отримати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зворотній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’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язок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групи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підвести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підсумки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занятт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="00E268BC" w:rsidRPr="004538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столі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лежать</w:t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два</w:t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стосики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липкого</w:t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паперу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різного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кольору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наприклад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синього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рожевого</w:t>
      </w:r>
      <w:proofErr w:type="spellEnd"/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.</w:t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4538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="00E268BC" w:rsidRPr="00033693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="00E268BC"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Тренер </w:t>
      </w:r>
      <w:proofErr w:type="spellStart"/>
      <w:r w:rsidR="00E268BC"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інструктує</w:t>
      </w:r>
      <w:proofErr w:type="spellEnd"/>
      <w:r w:rsidR="00E268BC"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учасників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бачите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столі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аркуші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Вони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знадобляться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вам для </w:t>
      </w:r>
      <w:proofErr w:type="spellStart"/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ідведення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підсумків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заняття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аркушах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рожевого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кольору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напишете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позитивні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враження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тренінгу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аркушах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синього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кольору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побажання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щодо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поліпшення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нашої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роботи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або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те,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вам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сьогодні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сподобалось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чому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обов’язково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брати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рожевий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синій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аркуші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можете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скористатися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тільки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одним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кольором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ісля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того, як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опишете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власні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бажання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підійдіть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будь ласка, до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малюнка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дерева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наклейте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аркуші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нього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5.1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0</w:t>
      </w:r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Сусід</w:t>
      </w:r>
      <w:proofErr w:type="spellEnd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ліворуч</w:t>
      </w:r>
      <w:proofErr w:type="spellEnd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–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сусіду</w:t>
      </w:r>
      <w:proofErr w:type="spellEnd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праворуч</w:t>
      </w:r>
      <w:proofErr w:type="spellEnd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завершити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заняття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емоційному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іднесенні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стоять у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Кожен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своєму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сусіду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праворуч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вухо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говорить,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він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йому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подарував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Потім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кожен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сусі</w:t>
      </w:r>
      <w:proofErr w:type="gram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proofErr w:type="gram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іворуч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вухо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говорить про те,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його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сусід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ліворуч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повинен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своїм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подарунком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зробити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Далі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черзі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вголос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кожен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говорить,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їм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подарували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сказали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зробити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подарунком</w:t>
      </w:r>
      <w:proofErr w:type="spellEnd"/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268BC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538E4" w:rsidRDefault="004538E4" w:rsidP="00E90772">
      <w:pPr>
        <w:ind w:left="-9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</w:pPr>
    </w:p>
    <w:p w:rsidR="00971FA7" w:rsidRDefault="00E268BC" w:rsidP="00E90772">
      <w:pPr>
        <w:ind w:left="-993"/>
      </w:pP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 xml:space="preserve">До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записної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книжки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лідера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10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ідей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для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чудових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стосунків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Будьте максимально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позитивні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Будьте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об’єктивні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говоріть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правду.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Будьте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пунктуальні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4. Не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забувайте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говорити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«будь ласка»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дякую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5.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Менше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обіцяйте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більше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робіть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6.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Намагайтесь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ісля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зустрічі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вами люди ставали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кращими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ніж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вони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 Будьте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доброзичливі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турботливі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8.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Майстерно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володійте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вмінням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слухати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9.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Виказуйте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максимальну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зацікавленість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іншими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людьми.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10.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Частіше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посміхайтесь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11.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Ставтесь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 людей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пошаною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Завжди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sectPr w:rsidR="00971FA7" w:rsidSect="00D976F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D5A"/>
    <w:multiLevelType w:val="multilevel"/>
    <w:tmpl w:val="4FF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E46D9"/>
    <w:multiLevelType w:val="multilevel"/>
    <w:tmpl w:val="757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756C"/>
    <w:multiLevelType w:val="multilevel"/>
    <w:tmpl w:val="282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1180E"/>
    <w:multiLevelType w:val="multilevel"/>
    <w:tmpl w:val="05F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1311E"/>
    <w:multiLevelType w:val="multilevel"/>
    <w:tmpl w:val="288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31DC0"/>
    <w:multiLevelType w:val="multilevel"/>
    <w:tmpl w:val="08B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32277"/>
    <w:multiLevelType w:val="multilevel"/>
    <w:tmpl w:val="DFC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C4F91"/>
    <w:multiLevelType w:val="multilevel"/>
    <w:tmpl w:val="694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7493B"/>
    <w:multiLevelType w:val="multilevel"/>
    <w:tmpl w:val="20B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B2824"/>
    <w:multiLevelType w:val="multilevel"/>
    <w:tmpl w:val="652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43B0A"/>
    <w:multiLevelType w:val="multilevel"/>
    <w:tmpl w:val="4280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6179D"/>
    <w:multiLevelType w:val="multilevel"/>
    <w:tmpl w:val="441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57636"/>
    <w:multiLevelType w:val="multilevel"/>
    <w:tmpl w:val="9C2A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8BC"/>
    <w:rsid w:val="001159CA"/>
    <w:rsid w:val="001E54B0"/>
    <w:rsid w:val="002868C2"/>
    <w:rsid w:val="003713BA"/>
    <w:rsid w:val="004538E4"/>
    <w:rsid w:val="00971FA7"/>
    <w:rsid w:val="00A01703"/>
    <w:rsid w:val="00A42763"/>
    <w:rsid w:val="00C73C6E"/>
    <w:rsid w:val="00CC4DA8"/>
    <w:rsid w:val="00D976FE"/>
    <w:rsid w:val="00DD5D46"/>
    <w:rsid w:val="00E268BC"/>
    <w:rsid w:val="00E81EAD"/>
    <w:rsid w:val="00E9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2015-02-24T10:20:00Z</dcterms:created>
  <dcterms:modified xsi:type="dcterms:W3CDTF">2015-02-27T08:18:00Z</dcterms:modified>
</cp:coreProperties>
</file>