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ind w:firstLine="709"/>
        <w:jc w:val="center"/>
        <w:rPr/>
      </w:pPr>
      <w:r>
        <w:rPr>
          <w:b/>
          <w:sz w:val="36"/>
          <w:szCs w:val="36"/>
        </w:rPr>
        <w:t>І</w:t>
      </w:r>
      <w:r>
        <w:rPr>
          <w:b/>
          <w:sz w:val="36"/>
          <w:szCs w:val="36"/>
          <w:lang w:val="en-US"/>
        </w:rPr>
        <w:t>V</w:t>
      </w:r>
      <w:r>
        <w:rPr>
          <w:b/>
          <w:sz w:val="36"/>
          <w:szCs w:val="36"/>
          <w:lang w:val="ru-RU"/>
        </w:rPr>
        <w:t xml:space="preserve">. </w:t>
      </w:r>
      <w:r>
        <w:rPr>
          <w:b/>
          <w:sz w:val="36"/>
          <w:szCs w:val="36"/>
        </w:rPr>
        <w:t>Аналіз системи врядування закладом</w:t>
      </w:r>
    </w:p>
    <w:p>
      <w:pPr>
        <w:pStyle w:val="Normal"/>
        <w:shd w:fill="FFFFFF" w:val="clear"/>
        <w:ind w:right="14" w:firstLine="700"/>
        <w:jc w:val="both"/>
        <w:rPr>
          <w:sz w:val="28"/>
          <w:szCs w:val="28"/>
        </w:rPr>
      </w:pPr>
      <w:r>
        <w:rPr>
          <w:sz w:val="28"/>
          <w:szCs w:val="28"/>
        </w:rPr>
        <w:t>Освітня діяльність гімназії здійснюється через дотримання чинного законодавства в галузі освіти: Конституції України, Законів України «Про освіту», «Про загальну середню освіту», Положення «Про загальноосвітній навчальний заклад», «Про перехід загальноосвітніх навчальних закладів на новий зміст, структуру і 12-річний термін навчання», Концепції загальної середньої освіти, Концепції національного виховання, Державних стандартів освіти, відповідних актів Президента України та Кабінету Міністрів України, регіональних освітніх програм «Заліщанщина» та нормативних документів державної гімназії: Статуту школи, Правил внутрішнього трудового розпорядку для працівників, Положення про преміювання педагогічних працівників, Статуту учнівського самоврядування та інших.</w:t>
      </w:r>
    </w:p>
    <w:p>
      <w:pPr>
        <w:pStyle w:val="Normal"/>
        <w:shd w:fill="FFFFFF" w:val="clear"/>
        <w:ind w:firstLine="700"/>
        <w:jc w:val="both"/>
        <w:rPr/>
      </w:pPr>
      <w:r>
        <w:rPr>
          <w:spacing w:val="-1"/>
          <w:sz w:val="28"/>
          <w:szCs w:val="28"/>
        </w:rPr>
        <w:t xml:space="preserve">Державна гімназія м. Заліщики надає освітні послуги, </w:t>
      </w:r>
      <w:r>
        <w:rPr>
          <w:sz w:val="28"/>
          <w:szCs w:val="28"/>
        </w:rPr>
        <w:t xml:space="preserve">пов'язані з одержанням базової та загальної повної середньої освіти відповідно до ліцензії (додаток). Навчальний заклад проатестовано у </w:t>
      </w:r>
      <w:r>
        <w:rPr>
          <w:sz w:val="28"/>
          <w:szCs w:val="28"/>
          <w:lang w:val="ru-RU"/>
        </w:rPr>
        <w:t>2001</w:t>
      </w:r>
      <w:r>
        <w:rPr>
          <w:sz w:val="28"/>
          <w:szCs w:val="28"/>
        </w:rPr>
        <w:t xml:space="preserve"> році за статусом державна гімназія (додаток).</w:t>
      </w:r>
    </w:p>
    <w:p>
      <w:pPr>
        <w:pStyle w:val="Normal"/>
        <w:shd w:fill="FFFFFF" w:val="clear"/>
        <w:ind w:right="29" w:firstLine="700"/>
        <w:jc w:val="both"/>
        <w:rPr>
          <w:sz w:val="28"/>
          <w:szCs w:val="28"/>
        </w:rPr>
      </w:pPr>
      <w:r>
        <w:rPr>
          <w:sz w:val="28"/>
          <w:szCs w:val="28"/>
        </w:rPr>
        <w:t>Державна гімназія є комунальною власністю Заліщицької районної ради, виконує замовлення держави на надання освітніх послуг, пов'язаних з одержанням базової загальної та загальної повної середньої освіти.</w:t>
      </w:r>
    </w:p>
    <w:p>
      <w:pPr>
        <w:pStyle w:val="Normal"/>
        <w:shd w:fill="FFFFFF" w:val="clear"/>
        <w:ind w:firstLine="700"/>
        <w:jc w:val="both"/>
        <w:rPr/>
      </w:pPr>
      <w:r>
        <w:rPr>
          <w:sz w:val="28"/>
          <w:szCs w:val="28"/>
        </w:rPr>
        <w:t xml:space="preserve">Фінансується із районного бюджету. Структура надання освітніх послуг: </w:t>
      </w:r>
      <w:r>
        <w:rPr>
          <w:sz w:val="28"/>
          <w:szCs w:val="28"/>
          <w:lang w:val="en-US"/>
        </w:rPr>
        <w:t>II</w:t>
      </w:r>
      <w:r>
        <w:rPr>
          <w:sz w:val="28"/>
          <w:szCs w:val="28"/>
          <w:lang w:val="ru-RU"/>
        </w:rPr>
        <w:t xml:space="preserve"> </w:t>
      </w:r>
      <w:r>
        <w:rPr>
          <w:sz w:val="28"/>
          <w:szCs w:val="28"/>
        </w:rPr>
        <w:t xml:space="preserve">ступінь - базова загальна середня освіта </w:t>
      </w:r>
      <w:r>
        <w:rPr>
          <w:spacing w:val="25"/>
          <w:sz w:val="28"/>
          <w:szCs w:val="28"/>
        </w:rPr>
        <w:t>-5-9</w:t>
      </w:r>
      <w:r>
        <w:rPr>
          <w:sz w:val="28"/>
          <w:szCs w:val="28"/>
        </w:rPr>
        <w:t xml:space="preserve"> класи, ІІІ ступінь – 10-11(12) класи – повна загальна середня освіта. У своїй роботі заклад підпорядковується відділу з питань освіти Заліщицької райдержадміністрації.</w:t>
      </w:r>
    </w:p>
    <w:p>
      <w:pPr>
        <w:pStyle w:val="Normal"/>
        <w:shd w:fill="FFFFFF" w:val="clear"/>
        <w:ind w:firstLine="700"/>
        <w:jc w:val="both"/>
        <w:rPr/>
      </w:pPr>
      <w:r>
        <w:rPr>
          <w:sz w:val="28"/>
          <w:szCs w:val="28"/>
        </w:rPr>
        <w:t>З метою запровадження чіткої організації внутрішкільного керівництва і контролю створено структуру врядування навчальним закладом: (доповнити)</w:t>
      </w:r>
    </w:p>
    <w:p>
      <w:pPr>
        <w:pStyle w:val="Normal"/>
        <w:shd w:fill="FFFFFF" w:val="clear"/>
        <w:rPr>
          <w:sz w:val="28"/>
          <w:szCs w:val="28"/>
          <w:lang w:val="ru-RU"/>
        </w:rPr>
      </w:pPr>
      <w:r>
        <w:rPr>
          <w:sz w:val="28"/>
          <w:szCs w:val="28"/>
          <w:lang w:val="ru-RU"/>
        </w:rPr>
      </w:r>
    </w:p>
    <w:tbl>
      <w:tblPr>
        <w:tblW w:w="8873" w:type="dxa"/>
        <w:jc w:val="left"/>
        <w:tblInd w:w="70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701"/>
        <w:gridCol w:w="6172"/>
      </w:tblGrid>
      <w:tr>
        <w:trPr/>
        <w:tc>
          <w:tcPr>
            <w:tcW w:w="2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Директор школи Царьова О.С.</w:t>
            </w:r>
          </w:p>
        </w:tc>
        <w:tc>
          <w:tcPr>
            <w:tcW w:w="6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 xml:space="preserve">Педрада, рада школи, загальні збори колективу, загально шкільна конференція, загально шкільні батьківські збори, наради при директорі школи, психолого-педагогічний семінар </w:t>
            </w:r>
          </w:p>
        </w:tc>
      </w:tr>
      <w:tr>
        <w:trPr/>
        <w:tc>
          <w:tcPr>
            <w:tcW w:w="2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Заступник директора з навчально-виховної роботи </w:t>
            </w:r>
          </w:p>
          <w:p>
            <w:pPr>
              <w:pStyle w:val="Normal"/>
              <w:spacing w:before="0" w:after="200"/>
              <w:rPr>
                <w:sz w:val="28"/>
                <w:szCs w:val="28"/>
              </w:rPr>
            </w:pPr>
            <w:r>
              <w:rPr>
                <w:sz w:val="28"/>
                <w:szCs w:val="28"/>
              </w:rPr>
              <w:t xml:space="preserve">Дяків В.Г. </w:t>
            </w:r>
          </w:p>
        </w:tc>
        <w:tc>
          <w:tcPr>
            <w:tcW w:w="6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Атестаційна комісія, оперативно-методичні наради, інструктивно-методичні наради, організація та проведення олімпіад, проведення контрольних замірів знань, виконання програм, ведення загальної діяльності, контроль за дотриманням мовного режиму та ведення шкільної документації, стан викладання предметів математики та природичого циклу, організація діяльності ради гімназії, контроль за дотриманням педагогами Правил внутрішнього розпорядку, менеджмент навчально-виховного процесу, організація ДПА.</w:t>
            </w:r>
          </w:p>
        </w:tc>
      </w:tr>
      <w:tr>
        <w:trPr/>
        <w:tc>
          <w:tcPr>
            <w:tcW w:w="2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Заступник директора з навчально-методичної роботи Підгребя Н.М.</w:t>
            </w:r>
          </w:p>
        </w:tc>
        <w:tc>
          <w:tcPr>
            <w:tcW w:w="6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pPr>
            <w:r>
              <w:rPr>
                <w:sz w:val="28"/>
                <w:szCs w:val="28"/>
              </w:rPr>
              <w:t>Методична робота: методичні наради, інструктивно-методичні наради, діяльність гімназійних методичних структур(методичні об’єднання, школа молодого вчителя, творча група тощо), ведення шкільної документації, організація та проведення предметних тижнів, стан викладання предметів супільно-гуманітарного циклу.</w:t>
            </w:r>
          </w:p>
        </w:tc>
      </w:tr>
      <w:tr>
        <w:trPr/>
        <w:tc>
          <w:tcPr>
            <w:tcW w:w="2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Заступник директора з виховної роботи Нетреб</w:t>
            </w:r>
            <w:r>
              <w:rPr>
                <w:sz w:val="28"/>
                <w:szCs w:val="28"/>
                <w:lang w:val="ru-RU"/>
              </w:rPr>
              <w:t>’юк З.М.</w:t>
            </w:r>
          </w:p>
        </w:tc>
        <w:tc>
          <w:tcPr>
            <w:tcW w:w="6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pPr>
            <w:r>
              <w:rPr>
                <w:sz w:val="28"/>
                <w:szCs w:val="28"/>
              </w:rPr>
              <w:t>Організація виховної діяльності гімназії,</w:t>
            </w:r>
            <w:r>
              <w:rPr>
                <w:sz w:val="28"/>
                <w:szCs w:val="28"/>
                <w:lang w:val="ru-RU"/>
              </w:rPr>
              <w:t xml:space="preserve"> методичне об’</w:t>
            </w:r>
            <w:r>
              <w:rPr>
                <w:sz w:val="28"/>
                <w:szCs w:val="28"/>
              </w:rPr>
              <w:t xml:space="preserve">єднання класних керівників, координація діяльності класних керівників з органами гімназійного самоврядування. </w:t>
            </w:r>
          </w:p>
        </w:tc>
      </w:tr>
      <w:tr>
        <w:trPr/>
        <w:tc>
          <w:tcPr>
            <w:tcW w:w="2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Педагог організатор Штих Н.І.</w:t>
            </w:r>
          </w:p>
        </w:tc>
        <w:tc>
          <w:tcPr>
            <w:tcW w:w="6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Учнівський комітет школи, учнівські комісії, дитячі організації.</w:t>
            </w:r>
          </w:p>
        </w:tc>
      </w:tr>
      <w:tr>
        <w:trPr/>
        <w:tc>
          <w:tcPr>
            <w:tcW w:w="2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Керівники методичних об’єднань</w:t>
            </w:r>
          </w:p>
        </w:tc>
        <w:tc>
          <w:tcPr>
            <w:tcW w:w="61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Методичне об’єднання класних керівників, методичне об’єднання вчителів початкових класів.</w:t>
            </w:r>
          </w:p>
        </w:tc>
      </w:tr>
    </w:tbl>
    <w:p>
      <w:pPr>
        <w:pStyle w:val="Normal"/>
        <w:shd w:fill="FFFFFF" w:val="clear"/>
        <w:ind w:firstLine="697"/>
        <w:jc w:val="both"/>
        <w:rPr/>
      </w:pPr>
      <w:r>
        <w:rPr>
          <w:sz w:val="28"/>
          <w:szCs w:val="28"/>
        </w:rPr>
        <w:t>Крім того, створено цілісну систему інформаційно-аналітичного забезпечення:</w:t>
      </w:r>
    </w:p>
    <w:tbl>
      <w:tblPr>
        <w:tblW w:w="8567" w:type="dxa"/>
        <w:jc w:val="left"/>
        <w:tblInd w:w="70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00"/>
        <w:gridCol w:w="3900"/>
        <w:gridCol w:w="2567"/>
      </w:tblGrid>
      <w:tr>
        <w:trPr/>
        <w:tc>
          <w:tcPr>
            <w:tcW w:w="21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Понеділок</w:t>
            </w:r>
          </w:p>
        </w:tc>
        <w:tc>
          <w:tcPr>
            <w:tcW w:w="3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sz w:val="28"/>
                <w:szCs w:val="28"/>
              </w:rPr>
            </w:pPr>
            <w:r>
              <w:rPr>
                <w:sz w:val="28"/>
                <w:szCs w:val="28"/>
              </w:rPr>
              <w:t xml:space="preserve">Інформаційно-методична нарада </w:t>
            </w:r>
          </w:p>
        </w:tc>
        <w:tc>
          <w:tcPr>
            <w:tcW w:w="2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Дирекція</w:t>
            </w:r>
          </w:p>
        </w:tc>
      </w:tr>
      <w:tr>
        <w:trPr/>
        <w:tc>
          <w:tcPr>
            <w:tcW w:w="21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Вівторок</w:t>
            </w:r>
          </w:p>
        </w:tc>
        <w:tc>
          <w:tcPr>
            <w:tcW w:w="3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hd w:fill="FFFFFF" w:val="clear"/>
              <w:ind w:right="538" w:hanging="0"/>
              <w:rPr>
                <w:sz w:val="28"/>
                <w:szCs w:val="28"/>
              </w:rPr>
            </w:pPr>
            <w:r>
              <w:rPr>
                <w:sz w:val="28"/>
                <w:szCs w:val="28"/>
              </w:rPr>
              <w:t>Інформаційна година</w:t>
            </w:r>
          </w:p>
          <w:p>
            <w:pPr>
              <w:pStyle w:val="Normal"/>
              <w:spacing w:before="0" w:after="200"/>
              <w:rPr>
                <w:sz w:val="28"/>
                <w:szCs w:val="28"/>
              </w:rPr>
            </w:pPr>
            <w:r>
              <w:rPr>
                <w:sz w:val="28"/>
                <w:szCs w:val="28"/>
              </w:rPr>
            </w:r>
          </w:p>
        </w:tc>
        <w:tc>
          <w:tcPr>
            <w:tcW w:w="2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before="0" w:after="200"/>
              <w:ind w:right="538" w:hanging="0"/>
              <w:rPr>
                <w:sz w:val="28"/>
                <w:szCs w:val="28"/>
              </w:rPr>
            </w:pPr>
            <w:r>
              <w:rPr>
                <w:sz w:val="28"/>
                <w:szCs w:val="28"/>
              </w:rPr>
              <w:t>Класні керівники</w:t>
            </w:r>
          </w:p>
        </w:tc>
      </w:tr>
      <w:tr>
        <w:trPr/>
        <w:tc>
          <w:tcPr>
            <w:tcW w:w="21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Середа</w:t>
            </w:r>
          </w:p>
        </w:tc>
        <w:tc>
          <w:tcPr>
            <w:tcW w:w="3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Оперативні наради</w:t>
            </w:r>
          </w:p>
        </w:tc>
        <w:tc>
          <w:tcPr>
            <w:tcW w:w="2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pPr>
            <w:r>
              <w:rPr>
                <w:sz w:val="28"/>
                <w:szCs w:val="28"/>
              </w:rPr>
              <w:t>Дирекція, вчителі</w:t>
            </w:r>
          </w:p>
        </w:tc>
      </w:tr>
      <w:tr>
        <w:trPr/>
        <w:tc>
          <w:tcPr>
            <w:tcW w:w="21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Четвер</w:t>
            </w:r>
          </w:p>
        </w:tc>
        <w:tc>
          <w:tcPr>
            <w:tcW w:w="3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Засідання гімназійного самоврядування </w:t>
            </w:r>
          </w:p>
        </w:tc>
        <w:tc>
          <w:tcPr>
            <w:tcW w:w="2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hd w:fill="FFFFFF" w:val="clear"/>
              <w:spacing w:before="0" w:after="200"/>
              <w:rPr>
                <w:sz w:val="28"/>
                <w:szCs w:val="28"/>
              </w:rPr>
            </w:pPr>
            <w:r>
              <w:rPr>
                <w:sz w:val="28"/>
                <w:szCs w:val="28"/>
              </w:rPr>
              <w:t>Педагог-організатор</w:t>
            </w:r>
          </w:p>
        </w:tc>
      </w:tr>
      <w:tr>
        <w:trPr/>
        <w:tc>
          <w:tcPr>
            <w:tcW w:w="21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П’ятниця</w:t>
            </w:r>
          </w:p>
        </w:tc>
        <w:tc>
          <w:tcPr>
            <w:tcW w:w="3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Підсумкова лінійка</w:t>
            </w:r>
          </w:p>
        </w:tc>
        <w:tc>
          <w:tcPr>
            <w:tcW w:w="2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Дирекція</w:t>
            </w:r>
          </w:p>
        </w:tc>
      </w:tr>
    </w:tbl>
    <w:p>
      <w:pPr>
        <w:pStyle w:val="Normal"/>
        <w:shd w:fill="FFFFFF" w:val="clear"/>
        <w:ind w:right="39" w:firstLine="697"/>
        <w:jc w:val="both"/>
        <w:rPr>
          <w:sz w:val="28"/>
          <w:szCs w:val="28"/>
        </w:rPr>
      </w:pPr>
      <w:r>
        <w:rPr>
          <w:sz w:val="28"/>
          <w:szCs w:val="28"/>
        </w:rPr>
        <w:t>Це дозволяє швидко опрацювати інформацію, оперативно доводити рішення до виконавців, організовувати виконання рішень та ефективно контролювати цей процес.</w:t>
      </w:r>
    </w:p>
    <w:p>
      <w:pPr>
        <w:pStyle w:val="Normal"/>
        <w:shd w:fill="FFFFFF" w:val="clear"/>
        <w:ind w:right="39" w:firstLine="697"/>
        <w:jc w:val="both"/>
        <w:rPr/>
      </w:pPr>
      <w:r>
        <w:rPr>
          <w:sz w:val="28"/>
          <w:szCs w:val="28"/>
        </w:rPr>
        <w:t>З метою ефективної роботи усіх підрозділів гімназії розроблено правила внутрішнього трудового розпорядку для працівників, правила для учнів, укладено колективний договір між дирекцією та трудовим колективом. Персонал гімназії отримав затверджені директором гімназії посадові інструкції, а також інструкції з охорони праці відповідно до нормативних вимог.</w:t>
      </w:r>
    </w:p>
    <w:p>
      <w:pPr>
        <w:pStyle w:val="Normal"/>
        <w:shd w:fill="FFFFFF" w:val="clear"/>
        <w:ind w:right="39" w:firstLine="697"/>
        <w:jc w:val="both"/>
        <w:rPr/>
      </w:pPr>
      <w:r>
        <w:rPr>
          <w:sz w:val="28"/>
          <w:szCs w:val="28"/>
        </w:rPr>
        <w:t>У гімназії діє чітка система планування, в яку входить перспективне планування навчально-виховної діяльності закладу, річний план роботи школи, планування роботи всіх підрозділів, різноманітні графіки, циклограми, схеми</w:t>
      </w:r>
      <w:r>
        <w:rPr>
          <w:sz w:val="26"/>
          <w:szCs w:val="26"/>
        </w:rPr>
        <w:t>.</w:t>
      </w:r>
    </w:p>
    <w:p>
      <w:pPr>
        <w:pStyle w:val="Normal"/>
        <w:shd w:fill="FFFFFF" w:val="clear"/>
        <w:ind w:firstLine="697"/>
        <w:jc w:val="both"/>
        <w:rPr>
          <w:sz w:val="28"/>
          <w:szCs w:val="28"/>
        </w:rPr>
      </w:pPr>
      <w:r>
        <w:rPr>
          <w:sz w:val="28"/>
          <w:szCs w:val="28"/>
        </w:rPr>
        <w:t>У вступі до річного плану дається аналіз роботи за попередній навчальний рік, формуються завдання на наступний рік, У кожному розділі плану ставляться конкретні завдання по організаційно-педагогічній, навчальній, виховній діяльності колективу, по організації методичної роботи, заходів з охорони праці та зміцненню матеріально-технічної бази, по координації внутрішкільного управління.</w:t>
      </w:r>
    </w:p>
    <w:p>
      <w:pPr>
        <w:pStyle w:val="Normal"/>
        <w:shd w:fill="FFFFFF" w:val="clear"/>
        <w:ind w:right="10" w:firstLine="697"/>
        <w:jc w:val="both"/>
        <w:rPr/>
      </w:pPr>
      <w:r>
        <w:rPr>
          <w:sz w:val="28"/>
          <w:szCs w:val="28"/>
        </w:rPr>
        <w:t xml:space="preserve">В умовах демократизації шкільного життя і реформування освіти зростає </w:t>
      </w:r>
      <w:r>
        <w:rPr>
          <w:spacing w:val="-1"/>
          <w:sz w:val="28"/>
          <w:szCs w:val="28"/>
        </w:rPr>
        <w:t xml:space="preserve">роль колективних форм управління, зокрема педагогічної ради. На педрадах </w:t>
      </w:r>
      <w:r>
        <w:rPr>
          <w:sz w:val="28"/>
          <w:szCs w:val="28"/>
        </w:rPr>
        <w:t xml:space="preserve">розглядаються питання стану викладання та рівня знань з базових дисциплін, рівня вихованості гімназистів, запровадження інноваційних </w:t>
      </w:r>
      <w:r>
        <w:rPr>
          <w:spacing w:val="-1"/>
          <w:sz w:val="28"/>
          <w:szCs w:val="28"/>
        </w:rPr>
        <w:t xml:space="preserve">технологій, передового педагогічного досвіду у навчально-виховний процес, </w:t>
      </w:r>
      <w:r>
        <w:rPr>
          <w:sz w:val="28"/>
          <w:szCs w:val="28"/>
        </w:rPr>
        <w:t>психо-діагностичної діяльності.</w:t>
      </w:r>
    </w:p>
    <w:p>
      <w:pPr>
        <w:pStyle w:val="Normal"/>
        <w:shd w:fill="FFFFFF" w:val="clear"/>
        <w:ind w:right="19" w:firstLine="697"/>
        <w:jc w:val="both"/>
        <w:rPr/>
      </w:pPr>
      <w:r>
        <w:rPr>
          <w:spacing w:val="-1"/>
          <w:sz w:val="28"/>
          <w:szCs w:val="28"/>
        </w:rPr>
        <w:t xml:space="preserve">Однією із форм управлінської діяльності є наради при директорові, на яких </w:t>
      </w:r>
      <w:r>
        <w:rPr>
          <w:sz w:val="28"/>
          <w:szCs w:val="28"/>
        </w:rPr>
        <w:t>підсумовуються питання навчання та виховання, аналізується робота вчителів, розглядаються конкретні поточні питання.</w:t>
      </w:r>
    </w:p>
    <w:p>
      <w:pPr>
        <w:pStyle w:val="Normal"/>
        <w:shd w:fill="FFFFFF" w:val="clear"/>
        <w:ind w:right="29" w:firstLine="697"/>
        <w:jc w:val="both"/>
        <w:rPr>
          <w:sz w:val="28"/>
          <w:szCs w:val="28"/>
        </w:rPr>
      </w:pPr>
      <w:r>
        <w:rPr>
          <w:sz w:val="28"/>
          <w:szCs w:val="28"/>
        </w:rPr>
        <w:t>Щотижневі оперативні інструктивно-методичні наради з учителями дозволяють ознайомлювати педагогів із нормативними актами, швидко повідомляти про прийняті рішення, відповідно реагувати на розпорядження органів управління освітою, дирекції гімназії.</w:t>
      </w:r>
    </w:p>
    <w:p>
      <w:pPr>
        <w:pStyle w:val="Normal"/>
        <w:shd w:fill="FFFFFF" w:val="clear"/>
        <w:ind w:firstLine="697"/>
        <w:jc w:val="both"/>
        <w:rPr/>
      </w:pPr>
      <w:r>
        <w:rPr>
          <w:spacing w:val="-1"/>
          <w:sz w:val="28"/>
          <w:szCs w:val="28"/>
        </w:rPr>
        <w:t xml:space="preserve">У гімназії створені і діють рада школи та загальношкільний батьківський </w:t>
      </w:r>
      <w:r>
        <w:rPr>
          <w:sz w:val="28"/>
          <w:szCs w:val="28"/>
        </w:rPr>
        <w:t>комітет, рада профілактики, які беруть участь у вирішенні навчально-виховних та фінансово-господарських проблем.</w:t>
      </w:r>
    </w:p>
    <w:p>
      <w:pPr>
        <w:pStyle w:val="Normal"/>
        <w:shd w:fill="FFFFFF" w:val="clear"/>
        <w:ind w:right="43" w:firstLine="697"/>
        <w:jc w:val="both"/>
        <w:rPr>
          <w:sz w:val="28"/>
          <w:szCs w:val="28"/>
        </w:rPr>
      </w:pPr>
      <w:r>
        <w:rPr>
          <w:sz w:val="28"/>
          <w:szCs w:val="28"/>
        </w:rPr>
        <w:t>Гімназійне самоврядування організовує школярів, сприяє виявленню і розвитку здібностей кожної дитини, самостійності, відповідальності школярів.</w:t>
      </w:r>
    </w:p>
    <w:p>
      <w:pPr>
        <w:pStyle w:val="Normal"/>
        <w:shd w:fill="FFFFFF" w:val="clear"/>
        <w:ind w:right="43" w:firstLine="697"/>
        <w:jc w:val="both"/>
        <w:rPr/>
      </w:pPr>
      <w:r>
        <w:rPr>
          <w:sz w:val="28"/>
          <w:szCs w:val="28"/>
        </w:rPr>
        <w:t xml:space="preserve">Органи гімназійного парламенту через свої підрозділи </w:t>
      </w:r>
      <w:r>
        <w:rPr>
          <w:spacing w:val="-1"/>
          <w:sz w:val="28"/>
          <w:szCs w:val="28"/>
        </w:rPr>
        <w:t xml:space="preserve">(комісії) піднімають питання, які виносяться на розгляд нарад при заступнику директора з виховної роботи, </w:t>
      </w:r>
      <w:r>
        <w:rPr>
          <w:sz w:val="28"/>
          <w:szCs w:val="28"/>
        </w:rPr>
        <w:t>контролюють відвідування, успішність учнів, санітарний стан закріплених територій, художньо-естетичний вигляд класних кімнат, участь класних колективів у житті школи.</w:t>
      </w:r>
    </w:p>
    <w:p>
      <w:pPr>
        <w:pStyle w:val="Normal"/>
        <w:shd w:fill="FFFFFF" w:val="clear"/>
        <w:ind w:right="53" w:firstLine="697"/>
        <w:jc w:val="both"/>
        <w:rPr>
          <w:sz w:val="28"/>
          <w:szCs w:val="28"/>
        </w:rPr>
      </w:pPr>
      <w:r>
        <w:rPr>
          <w:sz w:val="28"/>
          <w:szCs w:val="28"/>
        </w:rPr>
        <w:t>Внутрішкільний контроль здійснюється у вигляді адміністративного контролю.</w:t>
      </w:r>
    </w:p>
    <w:p>
      <w:pPr>
        <w:pStyle w:val="Normal"/>
        <w:shd w:fill="FFFFFF" w:val="clear"/>
        <w:ind w:firstLine="697"/>
        <w:jc w:val="both"/>
        <w:rPr/>
      </w:pPr>
      <w:r>
        <w:rPr>
          <w:sz w:val="28"/>
          <w:szCs w:val="28"/>
        </w:rPr>
        <w:t xml:space="preserve">Дирекція гімназії щороку відвідує уроки та виховні заходи. Відвідування проводиться згідно мети, завдань, плану внутрішкільного контролю. Адміністрація ставить собі за мету проконтролювати забезпечення </w:t>
      </w:r>
      <w:r>
        <w:rPr>
          <w:spacing w:val="-1"/>
          <w:sz w:val="28"/>
          <w:szCs w:val="28"/>
        </w:rPr>
        <w:t xml:space="preserve">необхідного рівня викладання загальноосвітніх предметів, рівня навчальних досягнень та вихованості гімназистів, вивчення педагогічної майстерності, а також </w:t>
      </w:r>
      <w:r>
        <w:rPr>
          <w:sz w:val="28"/>
          <w:szCs w:val="28"/>
        </w:rPr>
        <w:t>надати методичні рекомендації щодо усунення виявлених недоліків.</w:t>
      </w:r>
    </w:p>
    <w:p>
      <w:pPr>
        <w:pStyle w:val="Normal"/>
        <w:shd w:fill="FFFFFF" w:val="clear"/>
        <w:ind w:right="58" w:firstLine="697"/>
        <w:jc w:val="both"/>
        <w:rPr/>
      </w:pPr>
      <w:r>
        <w:rPr>
          <w:spacing w:val="-1"/>
          <w:sz w:val="28"/>
          <w:szCs w:val="28"/>
        </w:rPr>
        <w:t xml:space="preserve">Педагоги гімназії знають та активно впроваджують у свою діяльність основні вимоги сучасного уроку, виховного заходу, як </w:t>
      </w:r>
      <w:r>
        <w:rPr>
          <w:sz w:val="28"/>
          <w:szCs w:val="28"/>
        </w:rPr>
        <w:t>традиційного, так і нестандартного, вміють робити самоаналіз і взаємоаналіз.</w:t>
      </w:r>
    </w:p>
    <w:p>
      <w:pPr>
        <w:pStyle w:val="Normal"/>
        <w:shd w:fill="FFFFFF" w:val="clear"/>
        <w:ind w:right="62" w:firstLine="697"/>
        <w:jc w:val="both"/>
        <w:rPr>
          <w:sz w:val="28"/>
          <w:szCs w:val="28"/>
        </w:rPr>
      </w:pPr>
      <w:r>
        <w:rPr>
          <w:sz w:val="28"/>
          <w:szCs w:val="28"/>
        </w:rPr>
        <w:t>Управлінські рішення, які приймаються дирекцією, спрямовані на удосконалення навчально-виховного процесу, підвищення фахового та методичного рівня педагогів, урізноманітнення форм і методів роботи.</w:t>
      </w:r>
    </w:p>
    <w:p>
      <w:pPr>
        <w:pStyle w:val="Style23"/>
        <w:jc w:val="both"/>
        <w:rPr/>
      </w:pPr>
      <w:r>
        <w:rPr/>
        <w:t>Адміністрація дотримується норм мотиваційно-демократичного врядування, використовуючи нову етику управління - партнерство, рівноправний стиль відносин, відмову від декларативного спілкування та дріб'язкової опіки.</w:t>
      </w:r>
    </w:p>
    <w:p>
      <w:pPr>
        <w:pStyle w:val="Normal"/>
        <w:shd w:fill="FFFFFF" w:val="clear"/>
        <w:ind w:firstLine="652"/>
        <w:jc w:val="both"/>
        <w:rPr/>
      </w:pPr>
      <w:r>
        <w:rPr>
          <w:sz w:val="28"/>
          <w:szCs w:val="28"/>
        </w:rPr>
        <w:t xml:space="preserve">Відповідно до вимог ведеться алфавітна </w:t>
      </w:r>
      <w:r>
        <w:rPr>
          <w:spacing w:val="-1"/>
          <w:sz w:val="28"/>
          <w:szCs w:val="28"/>
        </w:rPr>
        <w:t xml:space="preserve">книга та книга руху учнів. Випуск та зарахування гімназистів здійснюється з </w:t>
      </w:r>
      <w:r>
        <w:rPr>
          <w:sz w:val="28"/>
          <w:szCs w:val="28"/>
        </w:rPr>
        <w:t>дотриманням чинного законодавства.</w:t>
      </w:r>
    </w:p>
    <w:p>
      <w:pPr>
        <w:pStyle w:val="Style23"/>
        <w:jc w:val="both"/>
        <w:rPr>
          <w:color w:val="000000"/>
        </w:rPr>
      </w:pPr>
      <w:r>
        <w:rPr>
          <w:color w:val="000000"/>
        </w:rPr>
        <w:t>Навчальний заклад протягом свого існування відпрацював систему прийому учнів до 1-го гімназійного класу. Розроблено систему заходів, які сприяють педагогічному колективові здійснити кваліфікований відбір, враховуючи як морально-вольові риси, так і інтелектуальні здібності.</w:t>
      </w:r>
    </w:p>
    <w:p>
      <w:pPr>
        <w:pStyle w:val="Style23"/>
        <w:jc w:val="both"/>
        <w:rPr>
          <w:color w:val="000000"/>
        </w:rPr>
      </w:pPr>
      <w:r>
        <w:rPr>
          <w:color w:val="000000"/>
        </w:rPr>
        <w:t>Щороку видається наказ про організацію та проведення вступних іспитів до першого гімназійного класу. Здійснюється системна агітаційна компанія, метою якої є якомога ширше висвітлення діяльності гімназії. Це допомагає батькам та учням здійснити правильний вибір.</w:t>
      </w:r>
    </w:p>
    <w:p>
      <w:pPr>
        <w:pStyle w:val="Style23"/>
        <w:jc w:val="both"/>
        <w:rPr>
          <w:color w:val="000000"/>
        </w:rPr>
      </w:pPr>
      <w:r>
        <w:rPr>
          <w:color w:val="000000"/>
        </w:rPr>
        <w:t xml:space="preserve">До роботи у комісії залучений психолог. Будучи закладом нового типу гуманітарного спрямування, педколектив акцентує увагу на знанні рідної мови, яка є основою для вивчення інших предметів. </w:t>
      </w:r>
    </w:p>
    <w:p>
      <w:pPr>
        <w:pStyle w:val="Style23"/>
        <w:jc w:val="both"/>
        <w:rPr>
          <w:color w:val="000000"/>
        </w:rPr>
      </w:pPr>
      <w:r>
        <w:rPr>
          <w:color w:val="000000"/>
        </w:rPr>
        <w:t>Батьки мають право ознайомитися із роботою дитини. За ними залишається виключне право переведення дитини до іншого навчального закладу.</w:t>
      </w:r>
    </w:p>
    <w:p>
      <w:pPr>
        <w:pStyle w:val="Style23"/>
        <w:jc w:val="both"/>
        <w:rPr>
          <w:color w:val="000000"/>
        </w:rPr>
      </w:pPr>
      <w:r>
        <w:rPr>
          <w:color w:val="000000"/>
        </w:rPr>
        <w:t>Дирекцією розроблені, погоджені відділом з питань освіти РДА та схвалені радою гімназії Правила прийому до навчального закладу. Вони розроблені на основі Інструкції про порядок конкурсного приймання дітей, затвердженого наказом МОН України від 19.06.2003 року № 389.</w:t>
      </w:r>
    </w:p>
    <w:p>
      <w:pPr>
        <w:pStyle w:val="Style23"/>
        <w:jc w:val="both"/>
        <w:rPr/>
      </w:pPr>
      <w:r>
        <w:rPr>
          <w:b/>
          <w:bCs/>
          <w:color w:val="000000"/>
          <w:lang w:val="en-US"/>
        </w:rPr>
        <w:t>IV</w:t>
      </w:r>
      <w:r>
        <w:rPr>
          <w:b/>
          <w:bCs/>
          <w:color w:val="000000"/>
        </w:rPr>
        <w:t>. 1. Діяльність ради гімназії та органів учнівського самоврядування</w:t>
      </w:r>
    </w:p>
    <w:p>
      <w:pPr>
        <w:pStyle w:val="3"/>
        <w:numPr>
          <w:ilvl w:val="2"/>
          <w:numId w:val="1"/>
        </w:numPr>
        <w:spacing w:before="0" w:after="0"/>
        <w:ind w:firstLine="720"/>
        <w:jc w:val="both"/>
        <w:rPr/>
      </w:pPr>
      <w:r>
        <w:rPr>
          <w:rFonts w:cs="Times New Roman" w:ascii="Times New Roman" w:hAnsi="Times New Roman"/>
          <w:b w:val="false"/>
          <w:sz w:val="28"/>
          <w:szCs w:val="28"/>
          <w:lang w:val="uk-UA"/>
        </w:rPr>
        <w:t xml:space="preserve">Стрімкі зміни ставлять на порядок денний питання зміни підходів, методів, стилів виробничих відносин і поступового перетворення жорсткого субординаційного управління на більш мобільне. </w:t>
      </w:r>
      <w:r>
        <w:rPr>
          <w:rFonts w:cs="Times New Roman" w:ascii="Times New Roman" w:hAnsi="Times New Roman"/>
          <w:b w:val="false"/>
          <w:sz w:val="28"/>
          <w:szCs w:val="28"/>
        </w:rPr>
        <w:t>Це вимагає суттєвої перебудови системи управління освітою. Вона повинна стати державно-громадською</w:t>
      </w:r>
    </w:p>
    <w:p>
      <w:pPr>
        <w:pStyle w:val="Style24"/>
        <w:spacing w:before="0" w:after="0"/>
        <w:ind w:firstLine="720"/>
        <w:jc w:val="both"/>
        <w:rPr/>
      </w:pPr>
      <w:r>
        <w:rPr>
          <w:sz w:val="28"/>
          <w:szCs w:val="28"/>
          <w:lang w:val="uk-UA"/>
        </w:rPr>
        <w:t>Д</w:t>
      </w:r>
      <w:r>
        <w:rPr>
          <w:sz w:val="28"/>
          <w:szCs w:val="28"/>
        </w:rPr>
        <w:t>ержавно-громадське управління освітою - це процес поєднання різноспрямованої діяльності державних і суспільних суб'єктів управління, що пов'язані з функціонуванням і розвитком освітньої установи, в інтересах суб'єктів навчально-виховного процесу, соціуму, влади.</w:t>
      </w:r>
    </w:p>
    <w:p>
      <w:pPr>
        <w:pStyle w:val="Style24"/>
        <w:spacing w:before="0" w:after="0"/>
        <w:ind w:firstLine="720"/>
        <w:jc w:val="both"/>
        <w:rPr>
          <w:sz w:val="28"/>
          <w:szCs w:val="28"/>
        </w:rPr>
      </w:pPr>
      <w:r>
        <w:rPr>
          <w:sz w:val="28"/>
          <w:szCs w:val="28"/>
        </w:rPr>
        <w:t xml:space="preserve">У сутності поняття «державно-громадського управління в освіті» на сьогодні доцільно розділяти явища нових, більш демократичних відношень, погоджених взаємодій між державою та громадянським суспільством. </w:t>
      </w:r>
    </w:p>
    <w:p>
      <w:pPr>
        <w:pStyle w:val="Style24"/>
        <w:spacing w:before="0" w:after="0"/>
        <w:ind w:firstLine="720"/>
        <w:jc w:val="both"/>
        <w:rPr>
          <w:sz w:val="28"/>
          <w:szCs w:val="28"/>
          <w:lang w:val="uk-UA"/>
        </w:rPr>
      </w:pPr>
      <w:r>
        <w:rPr>
          <w:sz w:val="28"/>
          <w:szCs w:val="28"/>
          <w:lang w:val="uk-UA"/>
        </w:rPr>
        <w:t>Зміст державно-громадського управління складає діяльність його суб'єктів з інтеграції трьох напрямів роботи:</w:t>
      </w:r>
    </w:p>
    <w:p>
      <w:pPr>
        <w:pStyle w:val="Normal"/>
        <w:widowControl/>
        <w:numPr>
          <w:ilvl w:val="0"/>
          <w:numId w:val="2"/>
        </w:numPr>
        <w:autoSpaceDE w:val="true"/>
        <w:ind w:left="0" w:firstLine="720"/>
        <w:jc w:val="both"/>
        <w:rPr>
          <w:sz w:val="28"/>
          <w:szCs w:val="28"/>
        </w:rPr>
      </w:pPr>
      <w:r>
        <w:rPr>
          <w:sz w:val="28"/>
          <w:szCs w:val="28"/>
        </w:rPr>
        <w:t xml:space="preserve">демократизації діяльності органів державної влади й управління освітою; </w:t>
      </w:r>
    </w:p>
    <w:p>
      <w:pPr>
        <w:pStyle w:val="Normal"/>
        <w:widowControl/>
        <w:numPr>
          <w:ilvl w:val="0"/>
          <w:numId w:val="2"/>
        </w:numPr>
        <w:autoSpaceDE w:val="true"/>
        <w:ind w:left="0" w:firstLine="720"/>
        <w:jc w:val="both"/>
        <w:rPr>
          <w:sz w:val="28"/>
          <w:szCs w:val="28"/>
        </w:rPr>
      </w:pPr>
      <w:r>
        <w:rPr>
          <w:sz w:val="28"/>
          <w:szCs w:val="28"/>
        </w:rPr>
        <w:t xml:space="preserve">розвитку самоврядних асоціацій учасників освітньої діяльності (професійних асоціацій педагогів, органів учнівського й батьківського самоврядування всіх рівнів); </w:t>
      </w:r>
    </w:p>
    <w:p>
      <w:pPr>
        <w:pStyle w:val="Normal"/>
        <w:widowControl/>
        <w:numPr>
          <w:ilvl w:val="0"/>
          <w:numId w:val="2"/>
        </w:numPr>
        <w:autoSpaceDE w:val="true"/>
        <w:ind w:left="0" w:firstLine="720"/>
        <w:jc w:val="both"/>
        <w:rPr>
          <w:sz w:val="28"/>
          <w:szCs w:val="28"/>
        </w:rPr>
      </w:pPr>
      <w:r>
        <w:rPr>
          <w:sz w:val="28"/>
          <w:szCs w:val="28"/>
        </w:rPr>
        <w:t xml:space="preserve">створення та організації діяльності громадських органів управління освітою, де представлено всі верстви населення. </w:t>
      </w:r>
    </w:p>
    <w:p>
      <w:pPr>
        <w:pStyle w:val="Style24"/>
        <w:spacing w:before="0" w:after="0"/>
        <w:ind w:firstLine="720"/>
        <w:jc w:val="both"/>
        <w:rPr>
          <w:sz w:val="28"/>
          <w:szCs w:val="28"/>
        </w:rPr>
      </w:pPr>
      <w:r>
        <w:rPr>
          <w:sz w:val="28"/>
          <w:szCs w:val="28"/>
        </w:rPr>
        <w:t>Стратегічні цілі, завдання, пріоритетні напрями й основні шляхи радикальних перетворень в управлінні системою освіти визначені Конституцією України, законами України «Про освіту», «Про дошкільну освіту», «Про загальну середню освіту», «Про позашкільну освіту», «Про професійно-технічну освіту», «Про вищу освіту», Указами Президента України «Про національну програму «Діти України» та «Про невідкладні заходи щодо забезпечення функціонування та розвитку освіти в Україні», Національною доктриною розвитку освіти у ХХІ столітті, Програмою діяльності Кабінету Міністрів України «Назустріч людям», Концепцією Державної програми розвитку освіти на 2006-2010 роки.</w:t>
      </w:r>
    </w:p>
    <w:p>
      <w:pPr>
        <w:pStyle w:val="Style24"/>
        <w:spacing w:before="0" w:after="0"/>
        <w:ind w:firstLine="720"/>
        <w:jc w:val="both"/>
        <w:rPr>
          <w:sz w:val="28"/>
          <w:szCs w:val="28"/>
          <w:lang w:val="uk-UA"/>
        </w:rPr>
      </w:pPr>
      <w:r>
        <w:rPr>
          <w:sz w:val="28"/>
          <w:szCs w:val="28"/>
          <w:lang w:val="uk-UA"/>
        </w:rPr>
        <w:t>В системі державно-громадського управління гімназією протягом 2006-09 н.р. були організовані наступні напрямки:</w:t>
      </w:r>
    </w:p>
    <w:p>
      <w:pPr>
        <w:pStyle w:val="Style24"/>
        <w:spacing w:before="0" w:after="0"/>
        <w:ind w:firstLine="720"/>
        <w:jc w:val="both"/>
        <w:rPr>
          <w:sz w:val="28"/>
          <w:szCs w:val="28"/>
          <w:lang w:val="uk-UA"/>
        </w:rPr>
      </w:pPr>
      <w:r>
        <w:rPr>
          <w:sz w:val="28"/>
          <w:szCs w:val="28"/>
          <w:lang w:val="uk-UA"/>
        </w:rPr>
        <w:t>1. Інформування батьків щодо організації навчально-виховного процесу у гімназії.</w:t>
      </w:r>
    </w:p>
    <w:p>
      <w:pPr>
        <w:pStyle w:val="Style24"/>
        <w:spacing w:before="0" w:after="0"/>
        <w:ind w:firstLine="720"/>
        <w:jc w:val="both"/>
        <w:rPr>
          <w:sz w:val="28"/>
          <w:szCs w:val="28"/>
          <w:lang w:val="uk-UA"/>
        </w:rPr>
      </w:pPr>
      <w:r>
        <w:rPr>
          <w:sz w:val="28"/>
          <w:szCs w:val="28"/>
          <w:lang w:val="uk-UA"/>
        </w:rPr>
        <w:t>2. Просвітницька діяльність педагогів з батьками по формуванню демократичної ефективної взаємодії всіх учасників навчально-виховного процесу.</w:t>
      </w:r>
    </w:p>
    <w:p>
      <w:pPr>
        <w:pStyle w:val="Style24"/>
        <w:spacing w:before="0" w:after="0"/>
        <w:ind w:firstLine="720"/>
        <w:jc w:val="both"/>
        <w:rPr>
          <w:sz w:val="28"/>
          <w:szCs w:val="28"/>
          <w:lang w:val="uk-UA"/>
        </w:rPr>
      </w:pPr>
      <w:r>
        <w:rPr>
          <w:sz w:val="28"/>
          <w:szCs w:val="28"/>
          <w:lang w:val="uk-UA"/>
        </w:rPr>
        <w:t>3. Взаємодія учасників навчально-виховного процесу щодо ефективності забезпечення матеріально-технічної бази гімназії.</w:t>
      </w:r>
    </w:p>
    <w:p>
      <w:pPr>
        <w:pStyle w:val="Style24"/>
        <w:spacing w:before="0" w:after="0"/>
        <w:ind w:firstLine="720"/>
        <w:jc w:val="both"/>
        <w:rPr>
          <w:sz w:val="28"/>
          <w:szCs w:val="28"/>
          <w:lang w:val="uk-UA"/>
        </w:rPr>
      </w:pPr>
      <w:r>
        <w:rPr>
          <w:sz w:val="28"/>
          <w:szCs w:val="28"/>
          <w:lang w:val="uk-UA"/>
        </w:rPr>
        <w:t>З цією метою розроблено організаційну структуру роботи з батьками, яка постійно вдосконалюється та коригується.</w:t>
      </w:r>
    </w:p>
    <w:p>
      <w:pPr>
        <w:pStyle w:val="Style24"/>
        <w:spacing w:before="0" w:after="0"/>
        <w:ind w:firstLine="720"/>
        <w:jc w:val="both"/>
        <w:rPr>
          <w:sz w:val="28"/>
          <w:szCs w:val="28"/>
          <w:lang w:val="uk-UA"/>
        </w:rPr>
      </w:pPr>
      <w:r>
        <w:rPr>
          <w:sz w:val="28"/>
          <w:szCs w:val="28"/>
          <w:lang w:val="uk-UA"/>
        </w:rPr>
        <w:t>Найвищим органом є конференція(загальні збори) учасників навчально-виховного процесу. На ній заслуховується звіт директора, формуються побажання та рекомендації щодо покращення навчально-виховного процесу та матеріально-технічної бази гімназії.</w:t>
      </w:r>
    </w:p>
    <w:p>
      <w:pPr>
        <w:pStyle w:val="Style24"/>
        <w:spacing w:before="0" w:after="0"/>
        <w:ind w:firstLine="720"/>
        <w:jc w:val="both"/>
        <w:rPr>
          <w:sz w:val="28"/>
          <w:szCs w:val="28"/>
          <w:lang w:val="uk-UA"/>
        </w:rPr>
      </w:pPr>
      <w:r>
        <w:rPr>
          <w:sz w:val="28"/>
          <w:szCs w:val="28"/>
          <w:lang w:val="uk-UA"/>
        </w:rPr>
        <w:t xml:space="preserve">У кожному класі на початок навчального року обирається батьківський комітет, який планує та погоджуює свою діяльність з планом роботи класного керівника. </w:t>
      </w:r>
    </w:p>
    <w:p>
      <w:pPr>
        <w:pStyle w:val="Style24"/>
        <w:spacing w:before="0" w:after="0"/>
        <w:ind w:firstLine="720"/>
        <w:jc w:val="both"/>
        <w:rPr>
          <w:sz w:val="28"/>
          <w:szCs w:val="28"/>
          <w:lang w:val="uk-UA"/>
        </w:rPr>
      </w:pPr>
      <w:r>
        <w:rPr>
          <w:sz w:val="28"/>
          <w:szCs w:val="28"/>
          <w:lang w:val="uk-UA"/>
        </w:rPr>
        <w:t>На конференції  обирається рада гімназії, яка планує свою роботу узгоджуючи свою діяльність з роботою навчально-виховного процесу.</w:t>
      </w:r>
    </w:p>
    <w:p>
      <w:pPr>
        <w:pStyle w:val="Style24"/>
        <w:spacing w:before="0" w:after="0"/>
        <w:ind w:firstLine="720"/>
        <w:jc w:val="both"/>
        <w:rPr>
          <w:sz w:val="28"/>
          <w:szCs w:val="28"/>
          <w:lang w:val="uk-UA"/>
        </w:rPr>
      </w:pPr>
      <w:r>
        <w:rPr>
          <w:sz w:val="28"/>
          <w:szCs w:val="28"/>
          <w:lang w:val="uk-UA"/>
        </w:rPr>
        <w:t>Рада гімназії постійно контролює ефективність використання батьківських спонсорських коштів.</w:t>
      </w:r>
    </w:p>
    <w:p>
      <w:pPr>
        <w:pStyle w:val="Style24"/>
        <w:spacing w:before="0" w:after="0"/>
        <w:ind w:firstLine="720"/>
        <w:jc w:val="both"/>
        <w:rPr>
          <w:sz w:val="28"/>
          <w:szCs w:val="28"/>
          <w:lang w:val="uk-UA"/>
        </w:rPr>
      </w:pPr>
      <w:r>
        <w:rPr>
          <w:sz w:val="28"/>
          <w:szCs w:val="28"/>
          <w:lang w:val="uk-UA"/>
        </w:rPr>
        <w:t>Крім цього, є постійнодіючий  батьківський всеобуч, який в себе включає просвітницьку діяльність класних керівників та дирекції. На них розглядаються актуальні питання виховання учнів.</w:t>
      </w:r>
    </w:p>
    <w:p>
      <w:pPr>
        <w:pStyle w:val="Style24"/>
        <w:spacing w:before="0" w:after="0"/>
        <w:ind w:firstLine="720"/>
        <w:jc w:val="both"/>
        <w:rPr>
          <w:sz w:val="28"/>
          <w:szCs w:val="28"/>
          <w:lang w:val="uk-UA"/>
        </w:rPr>
      </w:pPr>
      <w:r>
        <w:rPr>
          <w:sz w:val="28"/>
          <w:szCs w:val="28"/>
          <w:lang w:val="uk-UA"/>
        </w:rPr>
        <w:t>Класними керівниками проводяться різні форми батьківських зборів (тренінги, дискусії, «круглі столи» тощо).</w:t>
      </w:r>
    </w:p>
    <w:p>
      <w:pPr>
        <w:pStyle w:val="Style23"/>
        <w:jc w:val="both"/>
        <w:rPr/>
      </w:pPr>
      <w:r>
        <w:rPr>
          <w:color w:val="000000"/>
        </w:rPr>
        <w:t>З часу заснування навчального закладу у 1995 році у гімназії створена рада, яка сприяє формуванню громадського контролю над її діяльністю. До неї входять батьки, вчителі, учні у рівній кількості. Рада діє на підставі Положення про раду навчального закладу, визначену у Статуті гімназії. Вона визначає доцільність використання коштів благодійного фонду з розвитку гімназії, заслуховує та вирішує актуальні питання організації навчально-виховного процесу</w:t>
      </w:r>
      <w:r>
        <w:rPr>
          <w:i/>
          <w:iCs/>
          <w:color w:val="000000"/>
        </w:rPr>
        <w:t>(перехід на 5-тиденний робочий тиждень, корекції термінів канікул з врахування регіональних особливостей)</w:t>
      </w:r>
      <w:r>
        <w:rPr>
          <w:color w:val="000000"/>
        </w:rPr>
        <w:t xml:space="preserve"> та удосконалення Правил роботи навчального закладу </w:t>
      </w:r>
      <w:r>
        <w:rPr>
          <w:i/>
          <w:iCs/>
          <w:color w:val="000000"/>
        </w:rPr>
        <w:t>(введення форми, заборона користуватися мобільними телефонами під час навчально-виховного процесу, контроль за якістю харчування та дотриманням гімназистами Правил поведінки).</w:t>
      </w:r>
      <w:r>
        <w:rPr>
          <w:color w:val="000000"/>
        </w:rPr>
        <w:t xml:space="preserve"> Рада визначає суми одноразових премій за наслідками навчального року, бере участь в обговорення кандидатів на нагородження свідоцтвами з відзнакою та золотою чи срібною медалями. </w:t>
      </w:r>
    </w:p>
    <w:p>
      <w:pPr>
        <w:pStyle w:val="Style23"/>
        <w:jc w:val="both"/>
        <w:rPr>
          <w:color w:val="000000"/>
        </w:rPr>
      </w:pPr>
      <w:r>
        <w:rPr>
          <w:color w:val="000000"/>
        </w:rPr>
        <w:t>Згідно діяльності роботи ради вона затверджує персональний склад ради з профілактики правопорушень. Це допомагає здійснювати контроль та реагувати на будь-які прояви недотримання гімназистами Статутних вимог.</w:t>
      </w:r>
    </w:p>
    <w:p>
      <w:pPr>
        <w:pStyle w:val="Style23"/>
        <w:jc w:val="both"/>
        <w:rPr>
          <w:color w:val="000000"/>
        </w:rPr>
      </w:pPr>
      <w:r>
        <w:rPr>
          <w:color w:val="000000"/>
        </w:rPr>
        <w:t xml:space="preserve">У стадії становлення робота по формуванню піклувальної ради. </w:t>
      </w:r>
    </w:p>
    <w:p>
      <w:pPr>
        <w:pStyle w:val="Style23"/>
        <w:jc w:val="both"/>
        <w:rPr>
          <w:color w:val="000000"/>
        </w:rPr>
      </w:pPr>
      <w:r>
        <w:rPr>
          <w:color w:val="000000"/>
        </w:rPr>
        <w:t>Активно діє гімназійний парламент, який самостійно творчо формує власну діяльність, що допомагає гімназистам цікаво та змістовно організовувати та проводити дозвілля, брати участь у різноманітних міських та районних заходах.</w:t>
      </w:r>
    </w:p>
    <w:p>
      <w:pPr>
        <w:pStyle w:val="Style23"/>
        <w:rPr>
          <w:b/>
          <w:b/>
          <w:bCs/>
          <w:color w:val="000000"/>
        </w:rPr>
      </w:pPr>
      <w:r>
        <w:rPr>
          <w:b/>
          <w:bCs/>
          <w:color w:val="000000"/>
        </w:rPr>
        <w:t>Гімназія – соціокультурний осередок району</w:t>
      </w:r>
    </w:p>
    <w:p>
      <w:pPr>
        <w:pStyle w:val="Style23"/>
        <w:jc w:val="both"/>
        <w:rPr>
          <w:color w:val="000000"/>
        </w:rPr>
      </w:pPr>
      <w:r>
        <w:rPr>
          <w:color w:val="000000"/>
        </w:rPr>
        <w:t>Виходячи з наявності гуртожитку, у гімназії навчаються діти з сільської місцевості. Намітилася тенденція до зменшення їх кількості, через погіршення демографічної ситуації у районі. Але відрадним є той факт, що у гімназії навчаються діти з 14 сіл нашого та Заставнівського району Чернівецької області. Процентний склад коливається від 38%(1999р.) до 28%(2006р.).</w:t>
      </w:r>
    </w:p>
    <w:p>
      <w:pPr>
        <w:pStyle w:val="Style23"/>
        <w:jc w:val="both"/>
        <w:rPr>
          <w:color w:val="000000"/>
        </w:rPr>
      </w:pPr>
      <w:r>
        <w:rPr>
          <w:color w:val="000000"/>
        </w:rPr>
        <w:t>У гуртожитку проживає 52 учнів. Інші - щоденно добираються громадським транспортом.</w:t>
      </w:r>
    </w:p>
    <w:p>
      <w:pPr>
        <w:pStyle w:val="Style23"/>
        <w:jc w:val="both"/>
        <w:rPr/>
      </w:pPr>
      <w:r>
        <w:rPr>
          <w:color w:val="000000"/>
        </w:rPr>
        <w:t>На підставі штатного розпису виділяється 2 ставки вихователів та 2 ставок нічних вихователів. Це дозволяє організовано проводити системну роботу по реалізації навчально-виховного процесу (виконання домашніх завдань, надання індивідуальних консультацій) та позашкільної роботи: організації клубної форми роботи, контролю за відвідуванням гуртків та секцій після уроків.</w:t>
      </w:r>
    </w:p>
    <w:p>
      <w:pPr>
        <w:pStyle w:val="Style23"/>
        <w:jc w:val="both"/>
        <w:rPr>
          <w:color w:val="000000"/>
        </w:rPr>
      </w:pPr>
      <w:r>
        <w:rPr>
          <w:color w:val="000000"/>
        </w:rPr>
        <w:t xml:space="preserve">Організація роботи вихователів визначена наказом по гімназії. </w:t>
      </w:r>
    </w:p>
    <w:p>
      <w:pPr>
        <w:pStyle w:val="Style23"/>
        <w:jc w:val="both"/>
        <w:rPr>
          <w:color w:val="000000"/>
        </w:rPr>
      </w:pPr>
      <w:r>
        <w:rPr>
          <w:color w:val="000000"/>
        </w:rPr>
        <w:t xml:space="preserve">У гімназії функціонує їдальня. Це дозволяє харчувати учнів, які перебувають у гуртожитку. Деякі з них, провчившись три роки, мають Чорнобильське посвідчення, яке дає право харчуватись за рахунок держави. </w:t>
      </w:r>
    </w:p>
    <w:p>
      <w:pPr>
        <w:pStyle w:val="Style23"/>
        <w:spacing w:before="0" w:after="200"/>
        <w:jc w:val="both"/>
        <w:rPr/>
      </w:pPr>
      <w:r>
        <w:rPr/>
        <w:t>Наявність їдальні дозволяє згідно штатного розпису мати посади кухаря та кухонного працівника, комірника.</w:t>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cc"/>
    <w:family w:val="swiss"/>
    <w:pitch w:val="variable"/>
  </w:font>
  <w:font w:name="OpenSymbol">
    <w:altName w:val="Arial Unicode MS"/>
    <w:charset w:val="01"/>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Liberation Sans">
    <w:altName w:val="Arial"/>
    <w:charset w:val="01"/>
    <w:family w:val="roman"/>
    <w:pitch w:val="variable"/>
  </w:font>
  <w:font w:name="Times New Roman">
    <w:charset w:val="cc"/>
    <w:family w:val="roman"/>
    <w:pitch w:val="variable"/>
  </w:font>
  <w:font w:name="Courier New">
    <w:charset w:val="cc"/>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num w:numId="1">
    <w:abstractNumId w:val="1"/>
  </w:num>
  <w:num w:numId="2">
    <w:abstractNumId w:val="2"/>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3">
    <w:name w:val="Heading 3"/>
    <w:basedOn w:val="Normal"/>
    <w:next w:val="Normal"/>
    <w:qFormat/>
    <w:pPr>
      <w:keepNext/>
      <w:widowControl/>
      <w:numPr>
        <w:ilvl w:val="2"/>
        <w:numId w:val="1"/>
      </w:numPr>
      <w:autoSpaceDE w:val="true"/>
      <w:spacing w:before="240" w:after="60"/>
      <w:outlineLvl w:val="2"/>
      <w:outlineLvl w:val="2"/>
    </w:pPr>
    <w:rPr>
      <w:rFonts w:ascii="Arial" w:hAnsi="Arial" w:cs="Arial"/>
      <w:b/>
      <w:bCs/>
      <w:sz w:val="26"/>
      <w:szCs w:val="26"/>
      <w:lang w:val="ru-RU"/>
    </w:rPr>
  </w:style>
  <w:style w:type="paragraph" w:styleId="4">
    <w:name w:val="Heading 4"/>
    <w:basedOn w:val="Style13"/>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2">
    <w:name w:val="Маркеры списка"/>
    <w:qFormat/>
    <w:rPr>
      <w:rFonts w:ascii="OpenSymbol" w:hAnsi="OpenSymbol" w:eastAsia="OpenSymbol" w:cs="OpenSymbol"/>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paragraph" w:styleId="Style13">
    <w:name w:val="Заголовок"/>
    <w:basedOn w:val="Normal"/>
    <w:next w:val="Style14"/>
    <w:qFormat/>
    <w:pPr>
      <w:keepNext/>
      <w:spacing w:before="240" w:after="120"/>
    </w:pPr>
    <w:rPr>
      <w:rFonts w:ascii="Liberation Sans" w:hAnsi="Liberation Sans" w:eastAsia="Droid Sans Fallback" w:cs="Lohit Hindi"/>
      <w:sz w:val="28"/>
      <w:szCs w:val="28"/>
    </w:rPr>
  </w:style>
  <w:style w:type="paragraph" w:styleId="Style14">
    <w:name w:val="Body Text"/>
    <w:basedOn w:val="Normal"/>
    <w:pPr>
      <w:spacing w:lineRule="auto" w:line="288" w:before="0" w:after="140"/>
    </w:pPr>
    <w:rPr/>
  </w:style>
  <w:style w:type="paragraph" w:styleId="Style15">
    <w:name w:val="List"/>
    <w:basedOn w:val="Style18"/>
    <w:pPr/>
    <w:rPr>
      <w:rFonts w:cs="Lohit Hindi"/>
    </w:rPr>
  </w:style>
  <w:style w:type="paragraph" w:styleId="Style16">
    <w:name w:val="Caption"/>
    <w:basedOn w:val="Normal"/>
    <w:qFormat/>
    <w:pPr>
      <w:suppressLineNumbers/>
      <w:spacing w:before="120" w:after="120"/>
    </w:pPr>
    <w:rPr>
      <w:rFonts w:cs="FreeSans"/>
      <w:i/>
      <w:iCs/>
      <w:sz w:val="24"/>
      <w:szCs w:val="24"/>
    </w:rPr>
  </w:style>
  <w:style w:type="paragraph" w:styleId="Style17">
    <w:name w:val="Покажчик"/>
    <w:basedOn w:val="Normal"/>
    <w:qFormat/>
    <w:pPr>
      <w:suppressLineNumbers/>
    </w:pPr>
    <w:rPr>
      <w:rFonts w:cs="FreeSans"/>
    </w:rPr>
  </w:style>
  <w:style w:type="paragraph" w:styleId="Style18">
    <w:name w:val="Основной текст"/>
    <w:basedOn w:val="Normal"/>
    <w:qFormat/>
    <w:pPr>
      <w:spacing w:lineRule="auto" w:line="288" w:before="0" w:after="140"/>
    </w:pPr>
    <w:rPr/>
  </w:style>
  <w:style w:type="paragraph" w:styleId="Style19">
    <w:name w:val="Название"/>
    <w:basedOn w:val="Normal"/>
    <w:qFormat/>
    <w:pPr>
      <w:suppressLineNumbers/>
      <w:spacing w:before="120" w:after="120"/>
    </w:pPr>
    <w:rPr>
      <w:rFonts w:cs="Lohit Hindi"/>
      <w:i/>
      <w:iCs/>
      <w:sz w:val="24"/>
      <w:szCs w:val="24"/>
    </w:rPr>
  </w:style>
  <w:style w:type="paragraph" w:styleId="Style20">
    <w:name w:val="Указатель"/>
    <w:basedOn w:val="Normal"/>
    <w:qFormat/>
    <w:pPr>
      <w:suppressLineNumbers/>
    </w:pPr>
    <w:rPr>
      <w:rFonts w:cs="Lohit Hindi"/>
    </w:rPr>
  </w:style>
  <w:style w:type="paragraph" w:styleId="Style21">
    <w:name w:val="Содержимое таблицы"/>
    <w:basedOn w:val="Normal"/>
    <w:qFormat/>
    <w:pPr/>
    <w:rPr/>
  </w:style>
  <w:style w:type="paragraph" w:styleId="Style22">
    <w:name w:val="Заголовок таблицы"/>
    <w:basedOn w:val="Style21"/>
    <w:qFormat/>
    <w:pPr/>
    <w:rPr/>
  </w:style>
  <w:style w:type="paragraph" w:styleId="Style23">
    <w:name w:val="Body Text Indent"/>
    <w:basedOn w:val="Normal"/>
    <w:pPr>
      <w:widowControl/>
      <w:ind w:firstLine="709"/>
      <w:jc w:val="center"/>
    </w:pPr>
    <w:rPr>
      <w:sz w:val="28"/>
      <w:szCs w:val="28"/>
    </w:rPr>
  </w:style>
  <w:style w:type="paragraph" w:styleId="Style24">
    <w:name w:val="Обычный (веб)"/>
    <w:basedOn w:val="Normal"/>
    <w:qFormat/>
    <w:pPr>
      <w:widowControl/>
      <w:autoSpaceDE w:val="true"/>
      <w:spacing w:before="280" w:after="165"/>
    </w:pPr>
    <w:rPr>
      <w:sz w:val="24"/>
      <w:szCs w:val="24"/>
      <w:lang w:val="ru-RU"/>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9</Pages>
  <Words>1700</Words>
  <Characters>12948</Characters>
  <CharactersWithSpaces>14579</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2019-04-05T11:39:16Z</dcterms:modified>
  <cp:revision>3</cp:revision>
  <dc:subject/>
  <dc:title/>
</cp:coreProperties>
</file>