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ТЕЗИ ЗВІТУ ДИРЕКТОРА ШКОЛИ</w:t>
      </w:r>
    </w:p>
    <w:p>
      <w:pPr>
        <w:pStyle w:val="Normal"/>
        <w:spacing w:lineRule="exact" w:line="360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У 2009 – 2010 навчальному році педагогічний колектив та адміністрація школи працювали відповідно до Законів України «Про освіту», «Про загальну середню освіту», Указів Президента України, рішень Уряду України, органів управління всіх рівнів з питань освіти і виховання; правил і норм охорони праці, техніки безпеки, а також Статуту школи, дотримувалися норм Конвенції про права дитини.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>Мета та завдання колективу обумовлені проблемною темою школи «Соціальні, науково-методичні та організаційні умови розвитку та впровадження педагогічних інновацій в практику освітян». Розв’</w:t>
      </w:r>
      <w:r>
        <w:rPr>
          <w:sz w:val="28"/>
        </w:rPr>
        <w:t>язання проблем та завдань школи дозволило досягнути певних результатів у навчально-виховній та позакласній виховній діяльності.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Всі свої зусилля педагогічний колектив школи спрямовував на: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підвищення результативності навчально-виховного процесу;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підвищення професійної майстерності та розвиток творчості членів колективу;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збереження контингенту учнів у класах;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задоволення потреб талановитої та обдарованої молоді;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здійснення диференційованого підходу до вибору форм і засобів навчання;</w:t>
      </w:r>
    </w:p>
    <w:p>
      <w:pPr>
        <w:pStyle w:val="Normal"/>
        <w:numPr>
          <w:ilvl w:val="0"/>
          <w:numId w:val="1"/>
        </w:numPr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підвищення якості освітньої підготовки учнів школи відповідно до державних стандартів в умовах 12-бальної системи оцінювання знань.</w:t>
      </w:r>
    </w:p>
    <w:p>
      <w:pPr>
        <w:pStyle w:val="Normal"/>
        <w:spacing w:lineRule="exact" w:line="360"/>
        <w:ind w:left="360" w:hanging="0"/>
        <w:rPr>
          <w:sz w:val="28"/>
          <w:lang w:val="uk-UA"/>
        </w:rPr>
      </w:pPr>
      <w:r>
        <w:rPr>
          <w:sz w:val="28"/>
          <w:lang w:val="uk-UA"/>
        </w:rPr>
        <w:t xml:space="preserve">Більшість учителів добре знають і успішно реалізують на уроках основні 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педагогічні ідеї навчальних програм, творчо використовують методичні листи про викладання основ наук, рекомендації щодо розвитку умінь і навичок школярів.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На кінець навчального року в школі було 71 учень   у дев’</w:t>
      </w:r>
      <w:r>
        <w:rPr>
          <w:sz w:val="28"/>
        </w:rPr>
        <w:t>ятьох класах, працювала група короткотривалого пер</w:t>
      </w:r>
      <w:r>
        <w:rPr>
          <w:sz w:val="28"/>
          <w:lang w:val="uk-UA"/>
        </w:rPr>
        <w:t>е</w:t>
      </w:r>
      <w:r>
        <w:rPr>
          <w:sz w:val="28"/>
        </w:rPr>
        <w:t>бування</w:t>
      </w:r>
      <w:r>
        <w:rPr>
          <w:sz w:val="28"/>
          <w:lang w:val="uk-UA"/>
        </w:rPr>
        <w:t xml:space="preserve"> дітей – 3 дітей. У школі були створені нормальні умови для навчання та виховання дітей. Всі учні були охоплені одноразовим гарячим харчуванням. До наступного класу переведені 61 учень і 10 учнів закінчили школу І – ІІ ступенів. 8 учнів одержали свідоцтва звичайного зразка і два учні – свідоцтво з відзнакою. Двоє учнів: Рарок Мар’яна , учениця 4 класу, та Редчук Галина, учениця 3 класу, пройшли обстеженя і лікування в Тернопільській ПНЛ і будуть навчатися за індивідуальною формою.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9 учнів школи закінчили навчальний рік із високими результатами у навчанні.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Глибокі і міцні знання мають учні з таких предметів: біологія, географія, англійська мова,історія.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Здійснюючи аналіз внеску вчителів щодо кількості переможців у предметних олімпіадах та конкурсах слід відзначити вч. біології Бутрин С.С. ( призове місце з біології та хімії у ІІ етапі Всеукраїнських олімпіад),  вч. ангійської мови Дацій Н.П. 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( призове місце у ІІ етапі), вч. математики Миколів М.І. (переможець ІІ етапу, учасник ІІІ етапу), вч. географії Довбуш Р.В. (переможець ІІ етапу, призер ІІІ етапу Всеукраїнських олімпіад з географії).Школа мала призові місця на конкурсах художньої самодіяльності, огляді-конкурсі агітбригад за здоровий спосіб життя.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>Збірні команди школи завоювали призові місця на першостях району з футболу, настільного тенісу. Учень 7 класу Бутрин Дмитро брав участь у республіканських змаганнях з настільного тенісу, а учень 5 класу Безпалько Максим – у Міжнародних змаганнях з вільної боротьби.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>Робота школи відповідає вимогам Закону  «Про мови»: вся документація ведеться українською мовою.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Виховний процес будувався  виходячи з Основних орієнтирів виховання учнів 1-12 класів загальноосвітніх навчальних закладів України (Програма) з врахуванням вимог сьогодення. Реалізація всіх напрямків виховної діяльності школи здійснювалась через заходи, передбачені річним планом роботи школи. Системою виховної роботи школи передбачено залучення до виховного процесу батьківської громадськості. 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Співпраця педагогічного колективу та батьків здійснюється через спілкування на батьківських зборах, спільне обговорення питань на засіданнях ради школи, піклувальної ради, ради з профілактики правопорушень. 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Значне місце у виховній діяльності школи займає організація діяльності органів учнівського самоврядування та взаємодія з ними педагогічного колективу. Залучення учнів до спільної роботи зі здійснення демократичного управління навчально-виховного процесу сприяє активізації їх громадської діяльності, зацікавленості результатами колективних справ. Більшість класних керівників знайшли оптимальні форми взаємодії з учнівським колективом, які дали позитивні результати. 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Методичним супроводженням виховної роботи є засідання методичного об’єднання класних керівників, практичні семінари, виступи класних керівників на нарадах, педагогічних радах. 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>Важливим напрямом діяльності педколективу є здійснення соціальної підтримки і матеріальної допомоги дітям пільгового контингенту. Ці діти постійно знаходяться в полі зору адміністрації школи та педагогів. Цвях Юрій – учень 8 класу, проходив оздоровлення у таборі «Артек».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>У 2009 – 2010 н.р. атестацію пройшли 3 вчителів. Під час проведення атестації адміністрація школи дотримувалася етики, врахувала самооцінку вчителів, оцінку батьків та учнів для формування атестаційної оцінки.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Завдяки педагогічній культурі вчителів, систематичній праці всіх ланок шкільного самоврядування та адміністративного керівництва в педагогічному колективі встановлений нормальний морально-психологічний клімат. 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Стан навчальних кабінетів задовільний. Потребує покращен</w:t>
      </w:r>
      <w:r>
        <w:rPr>
          <w:sz w:val="28"/>
        </w:rPr>
        <w:t>н</w:t>
      </w:r>
      <w:r>
        <w:rPr>
          <w:sz w:val="28"/>
          <w:lang w:val="uk-UA"/>
        </w:rPr>
        <w:t>я матеріальна база шкільної майстерні.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>Упродовж навчального року значна увага приділялася участі педагогів в усіх формах методичної роботи. Соціально-психологічний клімат в педагогічному колективі сприяє продуктивності праці кожного вчителя. У школі створено умови для безперервного підвищення кваліфікації педагогічних кадрів, їх самоосвітньої діяльності, участі в інноваціях, творчих пошуках.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Протягом літа зроблено косметичний ремонт приміщення школи. Відділом освіти було виділено 6тис. грн.. на ремонт їдальні ( заміна підлоги на плитку, придбано лінолеум до приміщення 4 класу, унітаз), зроблено євроремонт географічного кабінету. За кошти батьків придбано матеріал для вхідних дверей і щебінь на суму 6оогрн.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Основні завдання на 2010-2011н.р.: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- Забезпечення виконання чинного законодавства щодо реалізації прав громадян на повну загальну середню освіту.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- Удосконалення уроку як основної форми навчального процесу.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- Вдосконалення методики оцінювання навчальних досягнень учнів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- Поліпшення індивідуальної роботи з учнями, які слабо встигають та з обдарованими дітьми.</w:t>
      </w:r>
    </w:p>
    <w:p>
      <w:pPr>
        <w:pStyle w:val="Normal"/>
        <w:spacing w:lineRule="exact" w:line="360"/>
        <w:rPr>
          <w:sz w:val="28"/>
          <w:lang w:val="uk-UA"/>
        </w:rPr>
      </w:pPr>
      <w:r>
        <w:rPr>
          <w:sz w:val="28"/>
          <w:lang w:val="uk-UA"/>
        </w:rPr>
        <w:t>- Формування національної свідомості і громадської активності.</w:t>
      </w:r>
    </w:p>
    <w:p>
      <w:pPr>
        <w:pStyle w:val="Normal"/>
        <w:spacing w:lineRule="exact" w:line="360"/>
        <w:rPr/>
      </w:pPr>
      <w:r>
        <w:rPr>
          <w:sz w:val="28"/>
          <w:lang w:val="uk-UA"/>
        </w:rPr>
        <w:t>- Вдосконалення форм методичної роботи.</w:t>
      </w:r>
    </w:p>
    <w:p>
      <w:pPr>
        <w:pStyle w:val="Normal"/>
        <w:spacing w:lineRule="exact" w:line="360" w:before="0" w:after="200"/>
        <w:rPr>
          <w:sz w:val="28"/>
          <w:lang w:val="uk-UA"/>
        </w:rPr>
      </w:pPr>
      <w:r>
        <w:rPr>
          <w:sz w:val="28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3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4</Pages>
  <Words>802</Words>
  <Characters>5519</Characters>
  <CharactersWithSpaces>6457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2019-04-11T14:14:27Z</dcterms:modified>
  <cp:revision>3</cp:revision>
  <dc:subject/>
  <dc:title/>
</cp:coreProperties>
</file>