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DA" w:rsidRDefault="001B59DA" w:rsidP="001B59DA">
      <w:pPr>
        <w:widowControl w:val="0"/>
        <w:autoSpaceDE w:val="0"/>
        <w:autoSpaceDN w:val="0"/>
        <w:adjustRightInd w:val="0"/>
        <w:spacing w:after="0"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Правознавство</w:t>
      </w:r>
    </w:p>
    <w:p w:rsidR="001B59DA" w:rsidRDefault="001B59DA" w:rsidP="001B59DA">
      <w:pPr>
        <w:widowControl w:val="0"/>
        <w:autoSpaceDE w:val="0"/>
        <w:autoSpaceDN w:val="0"/>
        <w:adjustRightInd w:val="0"/>
        <w:spacing w:after="0"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9 клас</w:t>
      </w:r>
    </w:p>
    <w:p w:rsidR="00FA034A" w:rsidRPr="00CE77EC" w:rsidRDefault="00FA034A" w:rsidP="00CE77EC">
      <w:pPr>
        <w:widowControl w:val="0"/>
        <w:autoSpaceDE w:val="0"/>
        <w:autoSpaceDN w:val="0"/>
        <w:adjustRightInd w:val="0"/>
        <w:spacing w:after="0" w:line="360" w:lineRule="auto"/>
        <w:jc w:val="both"/>
        <w:rPr>
          <w:rFonts w:ascii="Times New Roman" w:hAnsi="Times New Roman"/>
          <w:b/>
          <w:bCs/>
          <w:color w:val="000000"/>
          <w:sz w:val="28"/>
          <w:szCs w:val="28"/>
          <w:lang w:val="uk-UA"/>
        </w:rPr>
      </w:pPr>
      <w:r w:rsidRPr="00CE77EC">
        <w:rPr>
          <w:rFonts w:ascii="Times New Roman" w:hAnsi="Times New Roman"/>
          <w:b/>
          <w:bCs/>
          <w:color w:val="000000"/>
          <w:sz w:val="28"/>
          <w:szCs w:val="28"/>
          <w:lang w:val="uk-UA"/>
        </w:rPr>
        <w:t xml:space="preserve">Тема.  </w:t>
      </w:r>
      <w:r w:rsidR="00CE77EC" w:rsidRPr="00CE77EC">
        <w:rPr>
          <w:rFonts w:ascii="Times New Roman" w:hAnsi="Times New Roman"/>
          <w:b/>
          <w:bCs/>
          <w:color w:val="000000"/>
          <w:sz w:val="28"/>
          <w:szCs w:val="28"/>
          <w:lang w:val="uk-UA"/>
        </w:rPr>
        <w:t>Громадянство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0" w:name="к2011106105656"/>
      <w:r w:rsidRPr="00CE77EC">
        <w:rPr>
          <w:rFonts w:ascii="Times New Roman" w:hAnsi="Times New Roman"/>
          <w:b/>
          <w:bCs/>
          <w:color w:val="000000"/>
          <w:sz w:val="28"/>
          <w:szCs w:val="28"/>
          <w:lang w:val="uk-UA"/>
        </w:rPr>
        <w:t>Мета:</w:t>
      </w:r>
      <w:r w:rsidRPr="00CE77EC">
        <w:rPr>
          <w:rFonts w:ascii="Times New Roman" w:hAnsi="Times New Roman"/>
          <w:color w:val="000000"/>
          <w:sz w:val="28"/>
          <w:szCs w:val="28"/>
          <w:lang w:val="uk-UA"/>
        </w:rPr>
        <w:t xml:space="preserve"> дати уявлення про поняття «громадянство», статус громадянина, іноземця, особи без громадянства, про підстави набуття й припинення громадянства України; розвивати вміння тлумачити поняття «громадянство», називати підстави набуття й припинення громадянства України, розв’язувати правові ситуації щодо набуття громадянства дітьми; формувати усвідомлення важливості та правового значення юридичного зв’язку особи та держави.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Тип уроку:</w:t>
      </w:r>
      <w:r w:rsidRPr="00CE77EC">
        <w:rPr>
          <w:rFonts w:ascii="Times New Roman" w:hAnsi="Times New Roman"/>
          <w:color w:val="000000"/>
          <w:sz w:val="28"/>
          <w:szCs w:val="28"/>
          <w:lang w:val="uk-UA"/>
        </w:rPr>
        <w:t xml:space="preserve"> комбінований.</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Форма проведення:</w:t>
      </w:r>
      <w:r w:rsidRPr="00CE77EC">
        <w:rPr>
          <w:rFonts w:ascii="Times New Roman" w:hAnsi="Times New Roman"/>
          <w:color w:val="000000"/>
          <w:sz w:val="28"/>
          <w:szCs w:val="28"/>
          <w:lang w:val="uk-UA"/>
        </w:rPr>
        <w:t xml:space="preserve"> інтерактивний урок.</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 xml:space="preserve">Обладнання: </w:t>
      </w:r>
      <w:r w:rsidRPr="00CE77EC">
        <w:rPr>
          <w:rFonts w:ascii="Times New Roman" w:hAnsi="Times New Roman"/>
          <w:color w:val="000000"/>
          <w:sz w:val="28"/>
          <w:szCs w:val="28"/>
          <w:lang w:val="uk-UA"/>
        </w:rPr>
        <w:t>мультимедійна апаратура, електронні презентації.</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ХІД УРОКУ</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І. Організаційний момент</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ІІ. Мотивація навчальної діяльності</w:t>
      </w:r>
      <w:r w:rsidRPr="00CE77EC">
        <w:rPr>
          <w:rFonts w:ascii="Times New Roman" w:hAnsi="Times New Roman"/>
          <w:color w:val="000000"/>
          <w:sz w:val="28"/>
          <w:szCs w:val="28"/>
          <w:lang w:val="uk-UA"/>
        </w:rPr>
        <w:t xml:space="preserve">. </w:t>
      </w:r>
      <w:r w:rsidRPr="00CE77EC">
        <w:rPr>
          <w:rFonts w:ascii="Times New Roman" w:hAnsi="Times New Roman"/>
          <w:b/>
          <w:bCs/>
          <w:color w:val="000000"/>
          <w:sz w:val="28"/>
          <w:szCs w:val="28"/>
          <w:lang w:val="uk-UA"/>
        </w:rPr>
        <w:t xml:space="preserve"> Актуалізація опорних знань</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Фронтальна перевірка вміння давати визначення поняттям і термінам.</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Перевірка домашнього завдання</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Заслуховування та обговорення творів-міркувань.</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ІІІ. Вивчення нового матеріалу</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Інтерактивна лекція</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У ч и т е л ь</w:t>
      </w:r>
      <w:bookmarkEnd w:id="0"/>
      <w:r w:rsidRPr="00CE77EC">
        <w:rPr>
          <w:rFonts w:ascii="Times New Roman" w:hAnsi="Times New Roman"/>
          <w:color w:val="000000"/>
          <w:sz w:val="28"/>
          <w:szCs w:val="28"/>
          <w:lang w:val="uk-UA"/>
        </w:rPr>
        <w:t xml:space="preserve">. </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1" w:name="п2011919131749SlideId257"/>
      <w:bookmarkStart w:id="2" w:name="к201110610572"/>
      <w:r w:rsidRPr="00CE77EC">
        <w:rPr>
          <w:rFonts w:ascii="Times New Roman" w:hAnsi="Times New Roman"/>
          <w:color w:val="000000"/>
          <w:sz w:val="28"/>
          <w:szCs w:val="28"/>
          <w:lang w:val="uk-UA"/>
        </w:rPr>
        <w:t xml:space="preserve">Кожен із нас так чи інакше пов’язаний з державою, в якій проживає або народився. Правовий зв’язок громадянина з державою називається громадянством, а особа, що має такий зв’язок з державою, є її громадянином. Ми з вами є громадянами України. </w:t>
      </w:r>
      <w:bookmarkEnd w:id="1"/>
      <w:r w:rsidRPr="00CE77EC">
        <w:rPr>
          <w:rFonts w:ascii="Times New Roman" w:hAnsi="Times New Roman"/>
          <w:color w:val="000000"/>
          <w:sz w:val="28"/>
          <w:szCs w:val="28"/>
          <w:lang w:val="uk-UA"/>
        </w:rPr>
        <w:t>У кожного громадянина держави є правовий статус, тобто сукупність прав та обов’язків.</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i/>
          <w:iCs/>
          <w:color w:val="000000"/>
          <w:sz w:val="28"/>
          <w:szCs w:val="28"/>
          <w:lang w:val="uk-UA"/>
        </w:rPr>
        <w:t>Запитання</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  Чи всі люди, що проживають на території України, є її громадянами?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У ч и т е л ь</w:t>
      </w:r>
      <w:bookmarkEnd w:id="2"/>
      <w:r w:rsidRPr="00CE77EC">
        <w:rPr>
          <w:rFonts w:ascii="Times New Roman" w:hAnsi="Times New Roman"/>
          <w:color w:val="000000"/>
          <w:sz w:val="28"/>
          <w:szCs w:val="28"/>
          <w:lang w:val="uk-UA"/>
        </w:rPr>
        <w:t xml:space="preserve">. </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3" w:name="п2011919132050SlideId258"/>
      <w:bookmarkStart w:id="4" w:name="к201110610579"/>
      <w:r w:rsidRPr="00CE77EC">
        <w:rPr>
          <w:rFonts w:ascii="Times New Roman" w:hAnsi="Times New Roman"/>
          <w:color w:val="000000"/>
          <w:sz w:val="28"/>
          <w:szCs w:val="28"/>
          <w:lang w:val="uk-UA"/>
        </w:rPr>
        <w:t xml:space="preserve">На території України, як і будь-якої іншої держави, окрім її громадян, проживають </w:t>
      </w:r>
      <w:r w:rsidRPr="00CE77EC">
        <w:rPr>
          <w:rFonts w:ascii="Times New Roman" w:hAnsi="Times New Roman"/>
          <w:color w:val="000000"/>
          <w:sz w:val="28"/>
          <w:szCs w:val="28"/>
          <w:lang w:val="uk-UA"/>
        </w:rPr>
        <w:lastRenderedPageBreak/>
        <w:t>іноземці, тобто особи, що мають громадянство інших держав</w:t>
      </w:r>
      <w:bookmarkEnd w:id="3"/>
      <w:r w:rsidRPr="00CE77EC">
        <w:rPr>
          <w:rFonts w:ascii="Times New Roman" w:hAnsi="Times New Roman"/>
          <w:color w:val="000000"/>
          <w:sz w:val="28"/>
          <w:szCs w:val="28"/>
          <w:lang w:val="uk-UA"/>
        </w:rPr>
        <w:t>, та</w:t>
      </w:r>
      <w:bookmarkEnd w:id="4"/>
      <w:r w:rsidRPr="00CE77EC">
        <w:rPr>
          <w:rFonts w:ascii="Times New Roman" w:hAnsi="Times New Roman"/>
          <w:color w:val="000000"/>
          <w:sz w:val="28"/>
          <w:szCs w:val="28"/>
          <w:lang w:val="uk-UA"/>
        </w:rPr>
        <w:t xml:space="preserve"> </w:t>
      </w:r>
      <w:bookmarkStart w:id="5" w:name="п2011919132259SlideId259"/>
      <w:bookmarkStart w:id="6" w:name="к2011106105716"/>
      <w:r w:rsidRPr="00CE77EC">
        <w:rPr>
          <w:rFonts w:ascii="Times New Roman" w:hAnsi="Times New Roman"/>
          <w:color w:val="000000"/>
          <w:sz w:val="28"/>
          <w:szCs w:val="28"/>
          <w:lang w:val="uk-UA"/>
        </w:rPr>
        <w:t>особи без громадянства, тобто ті, що не мають громадянства жодної з держав. Вони теж мають правовий статус.</w:t>
      </w:r>
    </w:p>
    <w:bookmarkEnd w:id="5"/>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i/>
          <w:iCs/>
          <w:color w:val="000000"/>
          <w:sz w:val="28"/>
          <w:szCs w:val="28"/>
          <w:lang w:val="uk-UA"/>
        </w:rPr>
        <w:t>Запитання</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  Чи однаковий правовий статус громадян, іноземців та осіб без громадянства?</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У ч и т е л ь.</w:t>
      </w:r>
      <w:bookmarkEnd w:id="6"/>
      <w:r w:rsidRPr="00CE77EC">
        <w:rPr>
          <w:rFonts w:ascii="Times New Roman" w:hAnsi="Times New Roman"/>
          <w:color w:val="000000"/>
          <w:sz w:val="28"/>
          <w:szCs w:val="28"/>
          <w:lang w:val="uk-UA"/>
        </w:rPr>
        <w:t xml:space="preserve"> </w:t>
      </w:r>
    </w:p>
    <w:p w:rsidR="00FA034A" w:rsidRPr="00CE77EC" w:rsidRDefault="00D80856"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7" w:name="к2011106105723"/>
      <w:bookmarkStart w:id="8" w:name="п2011919132722SlideId260"/>
      <w:r>
        <w:rPr>
          <w:rFonts w:ascii="Times New Roman" w:hAnsi="Times New Roman"/>
          <w:color w:val="000000"/>
          <w:sz w:val="28"/>
          <w:szCs w:val="28"/>
          <w:lang w:val="uk-UA"/>
        </w:rPr>
        <w:t xml:space="preserve">     </w:t>
      </w:r>
      <w:bookmarkStart w:id="9" w:name="_GoBack"/>
      <w:bookmarkEnd w:id="9"/>
      <w:r w:rsidR="00FA034A" w:rsidRPr="00CE77EC">
        <w:rPr>
          <w:rFonts w:ascii="Times New Roman" w:hAnsi="Times New Roman"/>
          <w:color w:val="000000"/>
          <w:sz w:val="28"/>
          <w:szCs w:val="28"/>
          <w:lang w:val="uk-UA"/>
        </w:rPr>
        <w:t>Не всі права та обов’язки, що мають громадяни, можуть мати іноземці та особи без громадянства. Наприклад, в Україні вони не мають права обіймати державні посади, брати участь у виборах, створювати політичні партії, не зобов’язані служити в українській армії.</w:t>
      </w:r>
      <w:bookmarkEnd w:id="7"/>
    </w:p>
    <w:p w:rsidR="00FA034A" w:rsidRPr="00CE77EC" w:rsidRDefault="00D80856"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10" w:name="п2011919132852SlideId261"/>
      <w:bookmarkStart w:id="11" w:name="к2011106105729"/>
      <w:bookmarkEnd w:id="8"/>
      <w:r>
        <w:rPr>
          <w:rFonts w:ascii="Times New Roman" w:hAnsi="Times New Roman"/>
          <w:iCs/>
          <w:color w:val="000000"/>
          <w:sz w:val="28"/>
          <w:szCs w:val="28"/>
          <w:lang w:val="uk-UA"/>
        </w:rPr>
        <w:t xml:space="preserve">        </w:t>
      </w:r>
      <w:r w:rsidR="00FA034A" w:rsidRPr="00D80856">
        <w:rPr>
          <w:rFonts w:ascii="Times New Roman" w:hAnsi="Times New Roman"/>
          <w:iCs/>
          <w:color w:val="000000"/>
          <w:sz w:val="28"/>
          <w:szCs w:val="28"/>
          <w:lang w:val="uk-UA"/>
        </w:rPr>
        <w:t>Громадянство</w:t>
      </w:r>
      <w:r w:rsidR="00FA034A" w:rsidRPr="00CE77EC">
        <w:rPr>
          <w:rFonts w:ascii="Times New Roman" w:hAnsi="Times New Roman"/>
          <w:color w:val="000000"/>
          <w:sz w:val="28"/>
          <w:szCs w:val="28"/>
          <w:lang w:val="uk-UA"/>
        </w:rPr>
        <w:t xml:space="preserve"> — це постійний правовий зв’язок особистості і держави, що виявляється в їх взаємних правах та обов’язках. Такий зв’язок виникає, як правило, із народженням людини і зберігається протягом усього її життя. Держава гарантує своїм громадянам забезпечення прав і свобод. У свою чергу, громадяни, перебуваючи під захистом держави, беруть на себе певні обов’язки.</w:t>
      </w:r>
    </w:p>
    <w:bookmarkEnd w:id="10"/>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Формування інституту громадянства в незалежній Україні почалося з Декларації про державний суверенітет, що містила окремий розділ про громадянство. Питання, пов’язані з громадянством України, вирішують на базі Конституції України, Закону України «Про громадянство України» від 8 січня 2001 р., міжнародними договорами та Указом Президента від 3 березня 1992 р. «Про порядок розгляду питань, пов’язаних із громадянством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12" w:name="п2011919132931SlideId262"/>
      <w:r w:rsidRPr="00CE77EC">
        <w:rPr>
          <w:rFonts w:ascii="Times New Roman" w:hAnsi="Times New Roman"/>
          <w:color w:val="000000"/>
          <w:sz w:val="28"/>
          <w:szCs w:val="28"/>
          <w:lang w:val="uk-UA"/>
        </w:rPr>
        <w:t>Складовими частинами інституту громадянства є:</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13" w:name="п2011919132937SlideId262"/>
      <w:bookmarkEnd w:id="12"/>
      <w:r w:rsidRPr="00CE77EC">
        <w:rPr>
          <w:rFonts w:ascii="Times New Roman" w:hAnsi="Times New Roman"/>
          <w:color w:val="000000"/>
          <w:sz w:val="28"/>
          <w:szCs w:val="28"/>
          <w:lang w:val="uk-UA"/>
        </w:rPr>
        <w:t>•  принципи громадянства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  набуття громадянства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  припинення громадянства;</w:t>
      </w:r>
      <w:bookmarkEnd w:id="11"/>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14" w:name="к2011106105736"/>
      <w:r w:rsidRPr="00CE77EC">
        <w:rPr>
          <w:rFonts w:ascii="Times New Roman" w:hAnsi="Times New Roman"/>
          <w:color w:val="000000"/>
          <w:sz w:val="28"/>
          <w:szCs w:val="28"/>
          <w:lang w:val="uk-UA"/>
        </w:rPr>
        <w:t>•  громадянство дітей у разі зміни батьками громадянства та усиновлення;</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  повноваження органів, що беруть участь у розв’язанні питань громадянства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  документи, що підтверджують громадянство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15" w:name="п2011919132955SlideId263"/>
      <w:bookmarkEnd w:id="13"/>
      <w:r w:rsidRPr="00CE77EC">
        <w:rPr>
          <w:rFonts w:ascii="Times New Roman" w:hAnsi="Times New Roman"/>
          <w:color w:val="000000"/>
          <w:sz w:val="28"/>
          <w:szCs w:val="28"/>
          <w:lang w:val="uk-UA"/>
        </w:rPr>
        <w:t>Громадянство України ґрунтується на принципах:</w:t>
      </w:r>
      <w:bookmarkEnd w:id="15"/>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16" w:name="п201191913300SlideId263"/>
      <w:r w:rsidRPr="00CE77EC">
        <w:rPr>
          <w:rFonts w:ascii="Times New Roman" w:hAnsi="Times New Roman"/>
          <w:color w:val="000000"/>
          <w:sz w:val="28"/>
          <w:szCs w:val="28"/>
          <w:lang w:val="uk-UA"/>
        </w:rPr>
        <w:lastRenderedPageBreak/>
        <w:t>1)  єдиного громадянства;</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2)  рівності перед законом громадян України, незалежно від підстав набуття ними громадянства;</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3)  неприпустимості позбавлення особи громадянства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4)  збереження громадянства за особою, що мешкає за межами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5)  відхилення автоматичної зміни громадянства в разі укладання або розірвання шлюбу громадянином України, а також у разі зміни громадянства чоловіком або дружиною;</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6)  захисту громадян України, що перебувають за її межами;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7)  запобігання виникненню випадків без громадянства;</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8)  визнання права громадянина України на зміну громадянства.</w:t>
      </w:r>
    </w:p>
    <w:bookmarkEnd w:id="16"/>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Робота з правовим документом</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Учні опрацьовують текст ст. 6 і 9 Закону про громадянство і розв’язують у групах юридичні задачі.</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i/>
          <w:iCs/>
          <w:color w:val="000000"/>
          <w:sz w:val="28"/>
          <w:szCs w:val="28"/>
          <w:lang w:val="uk-UA"/>
        </w:rPr>
        <w:t>Ст. 6.</w:t>
      </w:r>
      <w:r w:rsidRPr="00CE77EC">
        <w:rPr>
          <w:rFonts w:ascii="Times New Roman" w:hAnsi="Times New Roman"/>
          <w:color w:val="000000"/>
          <w:sz w:val="28"/>
          <w:szCs w:val="28"/>
          <w:lang w:val="uk-UA"/>
        </w:rPr>
        <w:t xml:space="preserve"> Підстави набуття громадянства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highlight w:val="yellow"/>
          <w:lang w:val="uk-UA"/>
        </w:rPr>
      </w:pPr>
      <w:bookmarkStart w:id="17" w:name="п2011919134129SlideId264"/>
      <w:r w:rsidRPr="00CE77EC">
        <w:rPr>
          <w:rFonts w:ascii="Times New Roman" w:hAnsi="Times New Roman"/>
          <w:color w:val="000000"/>
          <w:sz w:val="28"/>
          <w:szCs w:val="28"/>
          <w:lang w:val="uk-UA"/>
        </w:rPr>
        <w:t>Громадянство України надається:</w:t>
      </w:r>
      <w:bookmarkEnd w:id="14"/>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18" w:name="п2011919134134SlideId264"/>
      <w:bookmarkStart w:id="19" w:name="к2011106105744"/>
      <w:bookmarkEnd w:id="17"/>
      <w:r w:rsidRPr="00CE77EC">
        <w:rPr>
          <w:rFonts w:ascii="Times New Roman" w:hAnsi="Times New Roman"/>
          <w:color w:val="000000"/>
          <w:sz w:val="28"/>
          <w:szCs w:val="28"/>
          <w:lang w:val="uk-UA"/>
        </w:rPr>
        <w:t>1)  за народженням;</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2)  за територіальним походженням;</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3)  внаслідок прийняття до громадянства;</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4)  внаслідок поновлення громадянства;</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5)  внаслідок встановлення опіки над особою, що визнана судом недієздатною;</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6)  з інших обставин, що передбачені міжнародними угодами України.</w:t>
      </w:r>
    </w:p>
    <w:bookmarkEnd w:id="18"/>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i/>
          <w:iCs/>
          <w:color w:val="000000"/>
          <w:sz w:val="28"/>
          <w:szCs w:val="28"/>
          <w:lang w:val="uk-UA"/>
        </w:rPr>
        <w:t>Ст. 9.</w:t>
      </w:r>
      <w:r w:rsidRPr="00CE77EC">
        <w:rPr>
          <w:rFonts w:ascii="Times New Roman" w:hAnsi="Times New Roman"/>
          <w:color w:val="000000"/>
          <w:sz w:val="28"/>
          <w:szCs w:val="28"/>
          <w:lang w:val="uk-UA"/>
        </w:rPr>
        <w:t xml:space="preserve"> Прийняття до громадянства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Іноземець, або особа без громадянства можуть за їх клопотанням бути прийнятими до громадянства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highlight w:val="yellow"/>
          <w:lang w:val="uk-UA"/>
        </w:rPr>
      </w:pPr>
      <w:bookmarkStart w:id="20" w:name="п201191913433SlideId265"/>
      <w:r w:rsidRPr="00CE77EC">
        <w:rPr>
          <w:rFonts w:ascii="Times New Roman" w:hAnsi="Times New Roman"/>
          <w:color w:val="000000"/>
          <w:sz w:val="28"/>
          <w:szCs w:val="28"/>
          <w:lang w:val="uk-UA"/>
        </w:rPr>
        <w:t>Умовами прийняття до громадянства України є:</w:t>
      </w:r>
      <w:bookmarkEnd w:id="19"/>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21" w:name="к2011106105750"/>
      <w:bookmarkStart w:id="22" w:name="п2011919134315SlideId265"/>
      <w:bookmarkEnd w:id="20"/>
      <w:r w:rsidRPr="00CE77EC">
        <w:rPr>
          <w:rFonts w:ascii="Times New Roman" w:hAnsi="Times New Roman"/>
          <w:color w:val="000000"/>
          <w:sz w:val="28"/>
          <w:szCs w:val="28"/>
          <w:lang w:val="uk-UA"/>
        </w:rPr>
        <w:t>1)  визнання  та  дотримання  Конституції  України  та  законів  України;</w:t>
      </w:r>
      <w:bookmarkEnd w:id="21"/>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23" w:name="к2011106105758"/>
      <w:r w:rsidRPr="00CE77EC">
        <w:rPr>
          <w:rFonts w:ascii="Times New Roman" w:hAnsi="Times New Roman"/>
          <w:color w:val="000000"/>
          <w:sz w:val="28"/>
          <w:szCs w:val="28"/>
          <w:lang w:val="uk-UA"/>
        </w:rPr>
        <w:t>2)  пред’явлення  декларації  про  відсутність  іноземного  громадянства або зобов’язання припинити іноземне громадянство;</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 xml:space="preserve">3)  безперервне проживання на законних підставах на території України впродовж </w:t>
      </w:r>
      <w:r w:rsidRPr="00CE77EC">
        <w:rPr>
          <w:rFonts w:ascii="Times New Roman" w:hAnsi="Times New Roman"/>
          <w:color w:val="000000"/>
          <w:sz w:val="28"/>
          <w:szCs w:val="28"/>
          <w:lang w:val="uk-UA"/>
        </w:rPr>
        <w:lastRenderedPageBreak/>
        <w:t>останніх п’яти років;</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4)  отримання дозволу на імміграцію;</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5)  володіння державною мовою або її розуміння в достатньому для спілкування обсязі;</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6)  наявність законних засобів для існування.</w:t>
      </w:r>
    </w:p>
    <w:bookmarkEnd w:id="22"/>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Задачі</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1.  Особа без громадянства, що проживає на території України протягом 10 років, має власне фермерське господарство і дружина якого — громадянка України, подала клопотання про прийняття до громадянства України. Які ще умови повинні бути виконані, щоб клопотання задовольнили?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2.  Громадянин Росії проживає в Україні протягом семи років, володіє невеличкою фірмою, знає українську мову, законів України не порушував. Чи задовольнять його клопотання про прийняття до громадянства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3.  Особа без громадянства, що прожила в Україні три роки, працює в будівельній фірмі, володіє українською мовою, законів України не порушувала, подала клопотання про прийняття до громадянства України. Чи буде це клопотання задоволено?</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У ч и т е л ь.</w:t>
      </w:r>
      <w:bookmarkEnd w:id="23"/>
      <w:r w:rsidRPr="00CE77EC">
        <w:rPr>
          <w:rFonts w:ascii="Times New Roman" w:hAnsi="Times New Roman"/>
          <w:color w:val="000000"/>
          <w:sz w:val="28"/>
          <w:szCs w:val="28"/>
          <w:lang w:val="uk-UA"/>
        </w:rPr>
        <w:t xml:space="preserve"> </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24" w:name="п2011919134823SlideId266"/>
      <w:bookmarkStart w:id="25" w:name="к201110610585"/>
      <w:r w:rsidRPr="00CE77EC">
        <w:rPr>
          <w:rFonts w:ascii="Times New Roman" w:hAnsi="Times New Roman"/>
          <w:color w:val="000000"/>
          <w:sz w:val="28"/>
          <w:szCs w:val="28"/>
          <w:lang w:val="uk-UA"/>
        </w:rPr>
        <w:t xml:space="preserve">Заяви з приводу прийняття громадянства України та необхідні для розгляду цього питання документи розглядаються в органах виконавчої влади, що займаються питаннями громадянства, в Комісії при Президенті України з питань громадянства, а в особливих випадках — в Міністерстві закордонних справ. </w:t>
      </w:r>
      <w:bookmarkEnd w:id="24"/>
      <w:r w:rsidRPr="00CE77EC">
        <w:rPr>
          <w:rFonts w:ascii="Times New Roman" w:hAnsi="Times New Roman"/>
          <w:color w:val="000000"/>
          <w:sz w:val="28"/>
          <w:szCs w:val="28"/>
          <w:lang w:val="uk-UA"/>
        </w:rPr>
        <w:t>Президент України на підставі рішення цих органів приймає рішення та видає укази про прийняття до громадянства України. Уповноважені на це органи виконавчої влади видають документи, що свідчать про прийняття особи до громадянства України (паспорт, посвідчення громадянина (дітям до 6 років і т. ін.)).</w:t>
      </w:r>
    </w:p>
    <w:p w:rsidR="00FA034A" w:rsidRPr="00CE77EC" w:rsidRDefault="00FA034A" w:rsidP="00CE77EC">
      <w:pPr>
        <w:widowControl w:val="0"/>
        <w:autoSpaceDE w:val="0"/>
        <w:autoSpaceDN w:val="0"/>
        <w:adjustRightInd w:val="0"/>
        <w:spacing w:after="0" w:line="360" w:lineRule="auto"/>
        <w:jc w:val="both"/>
        <w:rPr>
          <w:rFonts w:ascii="Times New Roman" w:hAnsi="Times New Roman"/>
          <w:b/>
          <w:bCs/>
          <w:color w:val="000000"/>
          <w:sz w:val="28"/>
          <w:szCs w:val="28"/>
          <w:lang w:val="uk-UA"/>
        </w:rPr>
      </w:pPr>
      <w:r w:rsidRPr="00CE77EC">
        <w:rPr>
          <w:rFonts w:ascii="Times New Roman" w:hAnsi="Times New Roman"/>
          <w:b/>
          <w:bCs/>
          <w:color w:val="000000"/>
          <w:sz w:val="28"/>
          <w:szCs w:val="28"/>
          <w:lang w:val="uk-UA"/>
        </w:rPr>
        <w:t>Повідомлення групи учнів «</w:t>
      </w:r>
      <w:bookmarkStart w:id="26" w:name="п2011919135139SlideId267"/>
      <w:r w:rsidRPr="00CE77EC">
        <w:rPr>
          <w:rFonts w:ascii="Times New Roman" w:hAnsi="Times New Roman"/>
          <w:b/>
          <w:bCs/>
          <w:color w:val="000000"/>
          <w:sz w:val="28"/>
          <w:szCs w:val="28"/>
          <w:lang w:val="uk-UA"/>
        </w:rPr>
        <w:t>Визначення громадянства дітей</w:t>
      </w:r>
      <w:bookmarkEnd w:id="26"/>
      <w:r w:rsidRPr="00CE77EC">
        <w:rPr>
          <w:rFonts w:ascii="Times New Roman" w:hAnsi="Times New Roman"/>
          <w:b/>
          <w:bCs/>
          <w:color w:val="000000"/>
          <w:sz w:val="28"/>
          <w:szCs w:val="28"/>
          <w:lang w:val="uk-UA"/>
        </w:rPr>
        <w:t>»</w:t>
      </w:r>
      <w:bookmarkEnd w:id="25"/>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27" w:name="п2011919135150SlideId267"/>
      <w:bookmarkStart w:id="28" w:name="к2011106105811"/>
      <w:r w:rsidRPr="00CE77EC">
        <w:rPr>
          <w:rFonts w:ascii="Times New Roman" w:hAnsi="Times New Roman"/>
          <w:color w:val="000000"/>
          <w:sz w:val="28"/>
          <w:szCs w:val="28"/>
          <w:lang w:val="uk-UA"/>
        </w:rPr>
        <w:t xml:space="preserve">Законом визначено, що всі діти, що народились на території України, є її громадянами. </w:t>
      </w:r>
      <w:bookmarkEnd w:id="27"/>
      <w:r w:rsidRPr="00CE77EC">
        <w:rPr>
          <w:rFonts w:ascii="Times New Roman" w:hAnsi="Times New Roman"/>
          <w:color w:val="000000"/>
          <w:sz w:val="28"/>
          <w:szCs w:val="28"/>
          <w:lang w:val="uk-UA"/>
        </w:rPr>
        <w:t xml:space="preserve">До того ж </w:t>
      </w:r>
      <w:bookmarkStart w:id="29" w:name="п2011919135157SlideId267"/>
      <w:r w:rsidRPr="00CE77EC">
        <w:rPr>
          <w:rFonts w:ascii="Times New Roman" w:hAnsi="Times New Roman"/>
          <w:color w:val="000000"/>
          <w:sz w:val="28"/>
          <w:szCs w:val="28"/>
          <w:lang w:val="uk-UA"/>
        </w:rPr>
        <w:t>діти можуть отримати українське громадянство</w:t>
      </w:r>
      <w:bookmarkEnd w:id="29"/>
      <w:r w:rsidRPr="00CE77EC">
        <w:rPr>
          <w:rFonts w:ascii="Times New Roman" w:hAnsi="Times New Roman"/>
          <w:color w:val="000000"/>
          <w:sz w:val="28"/>
          <w:szCs w:val="28"/>
          <w:lang w:val="uk-UA"/>
        </w:rPr>
        <w:t>:</w:t>
      </w:r>
      <w:bookmarkEnd w:id="28"/>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30" w:name="п201191913526SlideId267"/>
      <w:bookmarkStart w:id="31" w:name="к2011106105822"/>
      <w:r w:rsidRPr="00CE77EC">
        <w:rPr>
          <w:rFonts w:ascii="Times New Roman" w:hAnsi="Times New Roman"/>
          <w:color w:val="000000"/>
          <w:sz w:val="28"/>
          <w:szCs w:val="28"/>
          <w:lang w:val="uk-UA"/>
        </w:rPr>
        <w:t>а)  внаслідок усиновлення;</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lastRenderedPageBreak/>
        <w:t>б)  внаслідок установлення над дитиною опіки або піклування, влаштування дитини в дитячий заклад або заклад охорони здоров’я, в дитячий будинок сімейного типу або прийомну сім’ю, передачі на виховання в сім’ю патронатного виховання;</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в)  у зв’язку з перебуванням в громадянстві України одного з батьків дитини;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г)  внаслідок визнання батьківства або материнства або встановлення факту батьківства або материнства.</w:t>
      </w:r>
    </w:p>
    <w:bookmarkEnd w:id="30"/>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Надання громадянства дитині віком з 4 до 8 років відбувається лише за її згодою.</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«Мозковий штурм»</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1.  Чи набуде українського громадянства дитина, знайдена на порозі пологового будинку одного з українських міст, якщо батьки дитини невідомі?</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2.  Чи набуде українського громадянства дитина, яка народилась у Росії, але батьки її померли, і родичі, які є громадянами України, всиновили її?</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3.  Чи може отримати українське громадянство дитина, що постійно проживає у Польщі з батьками, один з яких є громадянином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4.  За яких підстав припиняється громадянство України?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Робота з правовим документом</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Учні мають опрацювати ст. 7 та ст. 9, Закон «Про громадянство» і дати відповіді на запитання.</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1.  Чи буде припинене громадянство України щодо особи, що пішла за контрактом на військову службу в одній з європейських країн?</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2.  Чи буде припинено українське громадянство особи, що виїхала на ПМЖ до США?</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3.  Чи буде припинене українське громадянство особи, що постійно проживає в Україні, але прийняла російське громадянство?</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Рольова гра «</w:t>
      </w:r>
      <w:proofErr w:type="spellStart"/>
      <w:r w:rsidRPr="00CE77EC">
        <w:rPr>
          <w:rFonts w:ascii="Times New Roman" w:hAnsi="Times New Roman"/>
          <w:b/>
          <w:bCs/>
          <w:color w:val="000000"/>
          <w:sz w:val="28"/>
          <w:szCs w:val="28"/>
          <w:lang w:val="uk-UA"/>
        </w:rPr>
        <w:t>ОВір</w:t>
      </w:r>
      <w:proofErr w:type="spellEnd"/>
      <w:r w:rsidRPr="00CE77EC">
        <w:rPr>
          <w:rFonts w:ascii="Times New Roman" w:hAnsi="Times New Roman"/>
          <w:b/>
          <w:bCs/>
          <w:color w:val="000000"/>
          <w:sz w:val="28"/>
          <w:szCs w:val="28"/>
          <w:lang w:val="uk-UA"/>
        </w:rPr>
        <w:t>»</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Учні розподіляються на чотири групи.</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 xml:space="preserve">•  1-а група — працівники </w:t>
      </w:r>
      <w:proofErr w:type="spellStart"/>
      <w:r w:rsidRPr="00CE77EC">
        <w:rPr>
          <w:rFonts w:ascii="Times New Roman" w:hAnsi="Times New Roman"/>
          <w:color w:val="000000"/>
          <w:sz w:val="28"/>
          <w:szCs w:val="28"/>
          <w:lang w:val="uk-UA"/>
        </w:rPr>
        <w:t>ОВІРу</w:t>
      </w:r>
      <w:proofErr w:type="spellEnd"/>
      <w:r w:rsidRPr="00CE77EC">
        <w:rPr>
          <w:rFonts w:ascii="Times New Roman" w:hAnsi="Times New Roman"/>
          <w:color w:val="000000"/>
          <w:sz w:val="28"/>
          <w:szCs w:val="28"/>
          <w:lang w:val="uk-UA"/>
        </w:rPr>
        <w:t>, отримує статті Закону України «Про громадянство».</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  2–4-а групи — особи, що звертаються з питань громадянства, отримують тексти задач (кожна зі свого блоку питань), згідно з якими вони мають розподілити ролі.</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lastRenderedPageBreak/>
        <w:t>По завершенні виступу кожної групи з питання, яке вона висвітлювала, робиться висновок.</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ІV. Підсумки уроку</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Бесіда</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32" w:name="п201191913531SlideId268"/>
      <w:r w:rsidRPr="00CE77EC">
        <w:rPr>
          <w:rFonts w:ascii="Times New Roman" w:hAnsi="Times New Roman"/>
          <w:color w:val="000000"/>
          <w:sz w:val="28"/>
          <w:szCs w:val="28"/>
          <w:lang w:val="uk-UA"/>
        </w:rPr>
        <w:t>1.  Що таке громадянство?</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2.  Дайте визначення поняття «громадянин».</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3.  Чим правовий статус громадянина відрізняється від правового статусу іноземця, або</w:t>
      </w:r>
      <w:bookmarkEnd w:id="31"/>
      <w:r w:rsidRPr="00CE77EC">
        <w:rPr>
          <w:rFonts w:ascii="Times New Roman" w:hAnsi="Times New Roman"/>
          <w:color w:val="000000"/>
          <w:sz w:val="28"/>
          <w:szCs w:val="28"/>
          <w:lang w:val="uk-UA"/>
        </w:rPr>
        <w:t xml:space="preserve"> </w:t>
      </w:r>
      <w:bookmarkStart w:id="33" w:name="к2011106105828"/>
      <w:r w:rsidRPr="00CE77EC">
        <w:rPr>
          <w:rFonts w:ascii="Times New Roman" w:hAnsi="Times New Roman"/>
          <w:color w:val="000000"/>
          <w:sz w:val="28"/>
          <w:szCs w:val="28"/>
          <w:lang w:val="uk-UA"/>
        </w:rPr>
        <w:t>особи без громадянства?</w:t>
      </w:r>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color w:val="000000"/>
          <w:sz w:val="28"/>
          <w:szCs w:val="28"/>
          <w:lang w:val="uk-UA"/>
        </w:rPr>
        <w:t>4.  Якими документами регулюється питання громадянства України.</w:t>
      </w:r>
    </w:p>
    <w:bookmarkEnd w:id="32"/>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r w:rsidRPr="00CE77EC">
        <w:rPr>
          <w:rFonts w:ascii="Times New Roman" w:hAnsi="Times New Roman"/>
          <w:b/>
          <w:bCs/>
          <w:color w:val="000000"/>
          <w:sz w:val="28"/>
          <w:szCs w:val="28"/>
          <w:lang w:val="uk-UA"/>
        </w:rPr>
        <w:t xml:space="preserve">V. </w:t>
      </w:r>
      <w:bookmarkStart w:id="34" w:name="п201191913535SlideId269"/>
      <w:r w:rsidRPr="00CE77EC">
        <w:rPr>
          <w:rFonts w:ascii="Times New Roman" w:hAnsi="Times New Roman"/>
          <w:b/>
          <w:bCs/>
          <w:color w:val="000000"/>
          <w:sz w:val="28"/>
          <w:szCs w:val="28"/>
          <w:lang w:val="uk-UA"/>
        </w:rPr>
        <w:t>Домашнє завдання</w:t>
      </w:r>
      <w:bookmarkEnd w:id="34"/>
    </w:p>
    <w:p w:rsidR="00FA034A" w:rsidRPr="00CE77EC" w:rsidRDefault="00FA034A" w:rsidP="00CE77EC">
      <w:pPr>
        <w:widowControl w:val="0"/>
        <w:autoSpaceDE w:val="0"/>
        <w:autoSpaceDN w:val="0"/>
        <w:adjustRightInd w:val="0"/>
        <w:spacing w:after="0" w:line="360" w:lineRule="auto"/>
        <w:jc w:val="both"/>
        <w:rPr>
          <w:rFonts w:ascii="Times New Roman" w:hAnsi="Times New Roman"/>
          <w:color w:val="000000"/>
          <w:sz w:val="28"/>
          <w:szCs w:val="28"/>
          <w:lang w:val="uk-UA"/>
        </w:rPr>
      </w:pPr>
      <w:bookmarkStart w:id="35" w:name="п201191913539SlideId269"/>
      <w:r w:rsidRPr="00CE77EC">
        <w:rPr>
          <w:rFonts w:ascii="Times New Roman" w:hAnsi="Times New Roman"/>
          <w:color w:val="000000"/>
          <w:sz w:val="28"/>
          <w:szCs w:val="28"/>
          <w:lang w:val="uk-UA"/>
        </w:rPr>
        <w:t>Написати твір-роздум «Для чого людині потрібне громадянство?»</w:t>
      </w:r>
      <w:bookmarkEnd w:id="35"/>
    </w:p>
    <w:bookmarkEnd w:id="33"/>
    <w:p w:rsidR="002D3E9C" w:rsidRPr="00CE77EC" w:rsidRDefault="002D3E9C" w:rsidP="00CE77EC">
      <w:pPr>
        <w:jc w:val="both"/>
        <w:rPr>
          <w:rFonts w:ascii="Times New Roman" w:hAnsi="Times New Roman"/>
          <w:sz w:val="28"/>
          <w:szCs w:val="28"/>
        </w:rPr>
      </w:pPr>
    </w:p>
    <w:sectPr w:rsidR="002D3E9C" w:rsidRPr="00CE77EC" w:rsidSect="00325B1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A034A"/>
    <w:rsid w:val="00072801"/>
    <w:rsid w:val="001B59DA"/>
    <w:rsid w:val="002D3E9C"/>
    <w:rsid w:val="00325B18"/>
    <w:rsid w:val="00CE77EC"/>
    <w:rsid w:val="00D80856"/>
    <w:rsid w:val="00FA0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5498</Words>
  <Characters>3134</Characters>
  <Application>Microsoft Office Word</Application>
  <DocSecurity>0</DocSecurity>
  <Lines>26</Lines>
  <Paragraphs>17</Paragraphs>
  <ScaleCrop>false</ScaleCrop>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dc:creator>
  <cp:lastModifiedBy>Користувач Windows</cp:lastModifiedBy>
  <cp:revision>6</cp:revision>
  <dcterms:created xsi:type="dcterms:W3CDTF">2019-02-07T05:21:00Z</dcterms:created>
  <dcterms:modified xsi:type="dcterms:W3CDTF">2019-02-09T22:35:00Z</dcterms:modified>
</cp:coreProperties>
</file>