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A9" w:rsidRPr="00A161A9" w:rsidRDefault="00A161A9" w:rsidP="00A161A9">
      <w:pPr>
        <w:ind w:firstLine="709"/>
        <w:jc w:val="center"/>
        <w:rPr>
          <w:rFonts w:ascii="Times New Roman" w:hAnsi="Times New Roman" w:cs="Times New Roman"/>
          <w:sz w:val="28"/>
          <w:szCs w:val="28"/>
        </w:rPr>
      </w:pPr>
      <w:bookmarkStart w:id="0" w:name="_GoBack"/>
      <w:bookmarkEnd w:id="0"/>
      <w:r w:rsidRPr="00A161A9">
        <w:rPr>
          <w:rFonts w:ascii="Times New Roman" w:hAnsi="Times New Roman" w:cs="Times New Roman"/>
          <w:sz w:val="28"/>
          <w:szCs w:val="28"/>
        </w:rPr>
        <w:t>Методичні рекомендації</w:t>
      </w:r>
    </w:p>
    <w:p w:rsidR="00A161A9" w:rsidRPr="00A161A9" w:rsidRDefault="00A161A9" w:rsidP="00A161A9">
      <w:pPr>
        <w:ind w:firstLine="709"/>
        <w:jc w:val="center"/>
        <w:rPr>
          <w:rFonts w:ascii="Times New Roman" w:hAnsi="Times New Roman" w:cs="Times New Roman"/>
          <w:sz w:val="28"/>
          <w:szCs w:val="28"/>
        </w:rPr>
      </w:pPr>
      <w:r w:rsidRPr="00A161A9">
        <w:rPr>
          <w:rFonts w:ascii="Times New Roman" w:hAnsi="Times New Roman" w:cs="Times New Roman"/>
          <w:sz w:val="28"/>
          <w:szCs w:val="28"/>
        </w:rPr>
        <w:t>вчителям природничих дисциплін та трудового навчання на тему:</w:t>
      </w:r>
    </w:p>
    <w:p w:rsidR="00A161A9" w:rsidRPr="00A161A9" w:rsidRDefault="00A161A9" w:rsidP="00A161A9">
      <w:pPr>
        <w:ind w:firstLine="709"/>
        <w:jc w:val="center"/>
        <w:rPr>
          <w:rFonts w:ascii="Times New Roman" w:hAnsi="Times New Roman" w:cs="Times New Roman"/>
          <w:sz w:val="28"/>
          <w:szCs w:val="28"/>
        </w:rPr>
      </w:pPr>
      <w:r w:rsidRPr="00A161A9">
        <w:rPr>
          <w:rFonts w:ascii="Times New Roman" w:hAnsi="Times New Roman" w:cs="Times New Roman"/>
          <w:sz w:val="28"/>
          <w:szCs w:val="28"/>
        </w:rPr>
        <w:t>«</w:t>
      </w:r>
      <w:proofErr w:type="spellStart"/>
      <w:r w:rsidRPr="00A161A9">
        <w:rPr>
          <w:rFonts w:ascii="Times New Roman" w:hAnsi="Times New Roman" w:cs="Times New Roman"/>
          <w:sz w:val="28"/>
          <w:szCs w:val="28"/>
        </w:rPr>
        <w:t>Проєктування</w:t>
      </w:r>
      <w:proofErr w:type="spellEnd"/>
      <w:r w:rsidRPr="00A161A9">
        <w:rPr>
          <w:rFonts w:ascii="Times New Roman" w:hAnsi="Times New Roman" w:cs="Times New Roman"/>
          <w:sz w:val="28"/>
          <w:szCs w:val="28"/>
        </w:rPr>
        <w:t xml:space="preserve"> безпечного, комфортного, екологічно здорового освітнього середовища як інструмент інноваційного та змішаного навчання.</w:t>
      </w:r>
    </w:p>
    <w:p w:rsidR="00A161A9" w:rsidRPr="00A161A9" w:rsidRDefault="00A161A9" w:rsidP="00A161A9">
      <w:pPr>
        <w:ind w:firstLine="709"/>
        <w:jc w:val="center"/>
        <w:rPr>
          <w:rFonts w:ascii="Times New Roman" w:hAnsi="Times New Roman" w:cs="Times New Roman"/>
          <w:sz w:val="28"/>
          <w:szCs w:val="28"/>
        </w:rPr>
      </w:pPr>
      <w:r w:rsidRPr="00A161A9">
        <w:rPr>
          <w:rFonts w:ascii="Times New Roman" w:hAnsi="Times New Roman" w:cs="Times New Roman"/>
          <w:sz w:val="28"/>
          <w:szCs w:val="28"/>
        </w:rPr>
        <w:t>Дорожня карта»</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У Законі України «Про освіту» вказано, що 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 Метою освіти визначено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A161A9">
        <w:rPr>
          <w:rFonts w:ascii="Times New Roman" w:hAnsi="Times New Roman" w:cs="Times New Roman"/>
          <w:sz w:val="28"/>
          <w:szCs w:val="28"/>
        </w:rPr>
        <w:t>компетентностей</w:t>
      </w:r>
      <w:proofErr w:type="spellEnd"/>
      <w:r w:rsidRPr="00A161A9">
        <w:rPr>
          <w:rFonts w:ascii="Times New Roman" w:hAnsi="Times New Roman" w:cs="Times New Roman"/>
          <w:sz w:val="28"/>
          <w:szCs w:val="28"/>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 Відтак сучасний заклад освіти має стати середовищем для навчання, спілкування, взаємодії, спільної діяльності вчителів, учнів, їх батьків та місцевої громади.</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Основу реформи загальної середньої освіти «Нова українська школа» складають ключові світові тенденції: </w:t>
      </w:r>
      <w:proofErr w:type="spellStart"/>
      <w:r w:rsidRPr="00A161A9">
        <w:rPr>
          <w:rFonts w:ascii="Times New Roman" w:hAnsi="Times New Roman" w:cs="Times New Roman"/>
          <w:sz w:val="28"/>
          <w:szCs w:val="28"/>
        </w:rPr>
        <w:t>особистісно</w:t>
      </w:r>
      <w:proofErr w:type="spellEnd"/>
      <w:r w:rsidRPr="00A161A9">
        <w:rPr>
          <w:rFonts w:ascii="Times New Roman" w:hAnsi="Times New Roman" w:cs="Times New Roman"/>
          <w:sz w:val="28"/>
          <w:szCs w:val="28"/>
        </w:rPr>
        <w:t xml:space="preserve"> орієнтована освіта, </w:t>
      </w:r>
      <w:proofErr w:type="spellStart"/>
      <w:r w:rsidRPr="00A161A9">
        <w:rPr>
          <w:rFonts w:ascii="Times New Roman" w:hAnsi="Times New Roman" w:cs="Times New Roman"/>
          <w:sz w:val="28"/>
          <w:szCs w:val="28"/>
        </w:rPr>
        <w:t>дитиноцентризм</w:t>
      </w:r>
      <w:proofErr w:type="spellEnd"/>
      <w:r w:rsidRPr="00A161A9">
        <w:rPr>
          <w:rFonts w:ascii="Times New Roman" w:hAnsi="Times New Roman" w:cs="Times New Roman"/>
          <w:sz w:val="28"/>
          <w:szCs w:val="28"/>
        </w:rPr>
        <w:t xml:space="preserve">, </w:t>
      </w:r>
      <w:proofErr w:type="spellStart"/>
      <w:r w:rsidRPr="00A161A9">
        <w:rPr>
          <w:rFonts w:ascii="Times New Roman" w:hAnsi="Times New Roman" w:cs="Times New Roman"/>
          <w:sz w:val="28"/>
          <w:szCs w:val="28"/>
        </w:rPr>
        <w:t>компетентісний</w:t>
      </w:r>
      <w:proofErr w:type="spellEnd"/>
      <w:r w:rsidRPr="00A161A9">
        <w:rPr>
          <w:rFonts w:ascii="Times New Roman" w:hAnsi="Times New Roman" w:cs="Times New Roman"/>
          <w:sz w:val="28"/>
          <w:szCs w:val="28"/>
        </w:rPr>
        <w:t xml:space="preserve"> та </w:t>
      </w:r>
      <w:proofErr w:type="spellStart"/>
      <w:r w:rsidRPr="00A161A9">
        <w:rPr>
          <w:rFonts w:ascii="Times New Roman" w:hAnsi="Times New Roman" w:cs="Times New Roman"/>
          <w:sz w:val="28"/>
          <w:szCs w:val="28"/>
        </w:rPr>
        <w:t>діяльнісний</w:t>
      </w:r>
      <w:proofErr w:type="spellEnd"/>
      <w:r w:rsidRPr="00A161A9">
        <w:rPr>
          <w:rFonts w:ascii="Times New Roman" w:hAnsi="Times New Roman" w:cs="Times New Roman"/>
          <w:sz w:val="28"/>
          <w:szCs w:val="28"/>
        </w:rPr>
        <w:t xml:space="preserve"> підходи, педагогіка партнерства. Ці принципи мають знайти відображення у формуванні освітнього середовища українських шкіл.</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Указом Президента України від 25.05.2020 р. № 195/2020 «Про Національну стратегію розбудови безпечного і здорового освітнього середовища у новій українській школі» обумовлено необхідність створення такого освітнього середовища, яке сприятиме інтелектуальному, фізичному, соціальному й емоційному розвитку школярів, кращій реалізації їх життєвого потенціалу та позитивному впливу на стан громадського здоров’я, економіки і демографії в цілому.</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У сучасних дослідженнях освітній простір розглядають як цілісну багатофункціональну й динамічну систему, що в рамках єдиних базових стандартів забезпечує взаємозалежність та взаємодію всіх його складових, </w:t>
      </w:r>
      <w:r w:rsidRPr="00A161A9">
        <w:rPr>
          <w:rFonts w:ascii="Times New Roman" w:hAnsi="Times New Roman" w:cs="Times New Roman"/>
          <w:sz w:val="28"/>
          <w:szCs w:val="28"/>
        </w:rPr>
        <w:lastRenderedPageBreak/>
        <w:t>спрямовану на розвиток і виховання всебічно й гармонійно розвиненої творчої особистості, патріота, відповідального громадянина, здатного до ризику та інновацій, вмотивованого на самоосвіту і саморозвиток в умовах сучасності.</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Інноваційний розвиток освітніх закладів передбачає обов’язкове проектування освітнього середовища, яке характеризується певним обсягом освітніх послуг, а також потужністю та інтенсивністю освітньої інформації. Слід зазначити, що освітній простір має нерозривний зв’язок з іншими соціально-просторовими аспектами і завдяки йому відбувається реалізація найбільш актуальних проблем і запитів сучасної цивілізації. І в першу чергу це, безумовно, розвиток особистості.</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Нова українська школа передбачає зміни не лише у змісті освітніх програм, а в першу чергу – у ключових підходах до освітнього процесу. Шкільна освіта в Україні переходить від повідомлення інформації – до розвитку життєвих </w:t>
      </w:r>
      <w:proofErr w:type="spellStart"/>
      <w:r w:rsidRPr="00A161A9">
        <w:rPr>
          <w:rFonts w:ascii="Times New Roman" w:hAnsi="Times New Roman" w:cs="Times New Roman"/>
          <w:sz w:val="28"/>
          <w:szCs w:val="28"/>
        </w:rPr>
        <w:t>компетенцій</w:t>
      </w:r>
      <w:proofErr w:type="spellEnd"/>
      <w:r w:rsidRPr="00A161A9">
        <w:rPr>
          <w:rFonts w:ascii="Times New Roman" w:hAnsi="Times New Roman" w:cs="Times New Roman"/>
          <w:sz w:val="28"/>
          <w:szCs w:val="28"/>
        </w:rPr>
        <w:t xml:space="preserve">, від одноманітного стандартизованого підходу – до </w:t>
      </w:r>
      <w:proofErr w:type="spellStart"/>
      <w:r w:rsidRPr="00A161A9">
        <w:rPr>
          <w:rFonts w:ascii="Times New Roman" w:hAnsi="Times New Roman" w:cs="Times New Roman"/>
          <w:sz w:val="28"/>
          <w:szCs w:val="28"/>
        </w:rPr>
        <w:t>дитиноцентризму</w:t>
      </w:r>
      <w:proofErr w:type="spellEnd"/>
      <w:r w:rsidRPr="00A161A9">
        <w:rPr>
          <w:rFonts w:ascii="Times New Roman" w:hAnsi="Times New Roman" w:cs="Times New Roman"/>
          <w:sz w:val="28"/>
          <w:szCs w:val="28"/>
        </w:rPr>
        <w:t xml:space="preserve"> та особистісної орієнтації, від педагогіки інструктажу та впливу – до педагогіки партнерства.</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Ці підходи вимагають також нової організації освітнього середовища, дизайн якого – один з ключових чинників оновлення школи. Сучасний освітній простір має бути гнучким, наповненим, створювати різноманітні можливості для різних видів діяльності, викликати радість, стимулювати фантазію, мотивувати до навчання.</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Ключовими якостями сучасного освітнього середовища, які забезпечують реалізацію актуальних підходів в освіті є:</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цілісність, єдність і впорядкованість предметно-просторового середовища та</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візуального сприйняття;</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багатофункціональність, гнучкість та мобільність;</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вікова відповідність;</w:t>
      </w:r>
    </w:p>
    <w:p w:rsidR="00A161A9" w:rsidRPr="00A161A9" w:rsidRDefault="00A161A9" w:rsidP="00A161A9">
      <w:pPr>
        <w:ind w:firstLine="709"/>
        <w:jc w:val="both"/>
        <w:rPr>
          <w:rFonts w:ascii="Times New Roman" w:hAnsi="Times New Roman" w:cs="Times New Roman"/>
          <w:sz w:val="28"/>
          <w:szCs w:val="28"/>
        </w:rPr>
      </w:pPr>
      <w:proofErr w:type="spellStart"/>
      <w:r w:rsidRPr="00A161A9">
        <w:rPr>
          <w:rFonts w:ascii="Times New Roman" w:hAnsi="Times New Roman" w:cs="Times New Roman"/>
          <w:sz w:val="28"/>
          <w:szCs w:val="28"/>
        </w:rPr>
        <w:t>– персоналізованіс</w:t>
      </w:r>
      <w:proofErr w:type="spellEnd"/>
      <w:r w:rsidRPr="00A161A9">
        <w:rPr>
          <w:rFonts w:ascii="Times New Roman" w:hAnsi="Times New Roman" w:cs="Times New Roman"/>
          <w:sz w:val="28"/>
          <w:szCs w:val="28"/>
        </w:rPr>
        <w:t>ть, наявність особистого простору;</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свобода, відкритість сприйняття, креативність;</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практичність та ергономічність;</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lastRenderedPageBreak/>
        <w:t>– гармонійність та збалансованість;</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соціалізація та співпраця.</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Для забезпечення цих якостей дизайн освітнього простору створюється із застосуванням особливих композиційних та колористичних підходів. Освітній простір школи повинен мати цілісне композиційно-колористичне рішення, що розробляється як єдина концепція в процесі проектування. Міністерство освіти і науки України у співпраці з Міністерством регіонального розвитку, будівництва та житлово-комунального господарства України створили інформаційний посібник щодо </w:t>
      </w:r>
      <w:proofErr w:type="spellStart"/>
      <w:r w:rsidRPr="00A161A9">
        <w:rPr>
          <w:rFonts w:ascii="Times New Roman" w:hAnsi="Times New Roman" w:cs="Times New Roman"/>
          <w:sz w:val="28"/>
          <w:szCs w:val="28"/>
        </w:rPr>
        <w:t>проєктування</w:t>
      </w:r>
      <w:proofErr w:type="spellEnd"/>
      <w:r w:rsidRPr="00A161A9">
        <w:rPr>
          <w:rFonts w:ascii="Times New Roman" w:hAnsi="Times New Roman" w:cs="Times New Roman"/>
          <w:sz w:val="28"/>
          <w:szCs w:val="28"/>
        </w:rPr>
        <w:t xml:space="preserve"> та формування нового освітнього простору в закладах освіти, з яким можна ознайомитися за покликанням:</w:t>
      </w:r>
      <w:proofErr w:type="spellStart"/>
      <w:r w:rsidRPr="00A161A9">
        <w:rPr>
          <w:rFonts w:ascii="Times New Roman" w:hAnsi="Times New Roman" w:cs="Times New Roman"/>
          <w:sz w:val="28"/>
          <w:szCs w:val="28"/>
        </w:rPr>
        <w:t> </w:t>
      </w:r>
      <w:hyperlink r:id="rId5" w:history="1">
        <w:r w:rsidRPr="00A161A9">
          <w:rPr>
            <w:rStyle w:val="a3"/>
            <w:rFonts w:ascii="Times New Roman" w:hAnsi="Times New Roman" w:cs="Times New Roman"/>
            <w:sz w:val="28"/>
            <w:szCs w:val="28"/>
          </w:rPr>
          <w:t>http</w:t>
        </w:r>
        <w:proofErr w:type="spellEnd"/>
        <w:r w:rsidRPr="00A161A9">
          <w:rPr>
            <w:rStyle w:val="a3"/>
            <w:rFonts w:ascii="Times New Roman" w:hAnsi="Times New Roman" w:cs="Times New Roman"/>
            <w:sz w:val="28"/>
            <w:szCs w:val="28"/>
          </w:rPr>
          <w:t>s://mon.gov.ua/ua/tag/novij-osvitnij-prostir</w:t>
        </w:r>
      </w:hyperlink>
      <w:r w:rsidRPr="00A161A9">
        <w:rPr>
          <w:rFonts w:ascii="Times New Roman" w:hAnsi="Times New Roman" w:cs="Times New Roman"/>
          <w:sz w:val="28"/>
          <w:szCs w:val="28"/>
        </w:rPr>
        <w:t>.</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За сучасних швидкозмінних умов освітній простір школи не існує ізольовано від зовнішніх та внутрішніх впливів. Ці впливи можуть спричиняти як позитивний результат, так і нести деструктивні загрози, небезпеки й ризики. Для протидії таким чинникам необхідно, щоб освітнє середовище закладу освіти було захищеним і безпечним.</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Виділяють такі сторони безпеки освітнього середовища:</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1. Екологічна. Екологічно безпечне освітнє середовище – це система психолого-педагогічних умов, впливів і можливостей, які забезпечують захищеність особистості від негативного впливу екологічних чинників, що визначають оптимальність взаємодії зі світом природи.</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2. Здоров’язбережувальна. </w:t>
      </w:r>
      <w:proofErr w:type="spellStart"/>
      <w:r w:rsidRPr="00A161A9">
        <w:rPr>
          <w:rFonts w:ascii="Times New Roman" w:hAnsi="Times New Roman" w:cs="Times New Roman"/>
          <w:sz w:val="28"/>
          <w:szCs w:val="28"/>
        </w:rPr>
        <w:t>Здоров’язбережувальне</w:t>
      </w:r>
      <w:proofErr w:type="spellEnd"/>
      <w:r w:rsidRPr="00A161A9">
        <w:rPr>
          <w:rFonts w:ascii="Times New Roman" w:hAnsi="Times New Roman" w:cs="Times New Roman"/>
          <w:sz w:val="28"/>
          <w:szCs w:val="28"/>
        </w:rPr>
        <w:t xml:space="preserve"> середовище є своєрідним проявом освітнього середовища, в просторі якого взаємодіють всі учасники освітнього процесу, спрямовуючи свої зусилля на збереження та зміцнення здоров’я школярів, формування у них </w:t>
      </w:r>
      <w:proofErr w:type="spellStart"/>
      <w:r w:rsidRPr="00A161A9">
        <w:rPr>
          <w:rFonts w:ascii="Times New Roman" w:hAnsi="Times New Roman" w:cs="Times New Roman"/>
          <w:sz w:val="28"/>
          <w:szCs w:val="28"/>
        </w:rPr>
        <w:t>здоров’язбережувальної</w:t>
      </w:r>
      <w:proofErr w:type="spellEnd"/>
      <w:r w:rsidRPr="00A161A9">
        <w:rPr>
          <w:rFonts w:ascii="Times New Roman" w:hAnsi="Times New Roman" w:cs="Times New Roman"/>
          <w:sz w:val="28"/>
          <w:szCs w:val="28"/>
        </w:rPr>
        <w:t xml:space="preserve"> компетентності.</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3. Психологічна. Дослідники, які вивчають психологічно безпечне освітнє середовище та коло проблем, пов’язаних з ним, вважають, що </w:t>
      </w:r>
      <w:proofErr w:type="spellStart"/>
      <w:r w:rsidRPr="00A161A9">
        <w:rPr>
          <w:rFonts w:ascii="Times New Roman" w:hAnsi="Times New Roman" w:cs="Times New Roman"/>
          <w:sz w:val="28"/>
          <w:szCs w:val="28"/>
        </w:rPr>
        <w:t>психотравмівні</w:t>
      </w:r>
      <w:proofErr w:type="spellEnd"/>
      <w:r w:rsidRPr="00A161A9">
        <w:rPr>
          <w:rFonts w:ascii="Times New Roman" w:hAnsi="Times New Roman" w:cs="Times New Roman"/>
          <w:sz w:val="28"/>
          <w:szCs w:val="28"/>
        </w:rPr>
        <w:t xml:space="preserve"> ситуації прямо чи опосередковано впливають на фізичне та психічне здоров’я особистості. Зокрема, до </w:t>
      </w:r>
      <w:proofErr w:type="spellStart"/>
      <w:r w:rsidRPr="00A161A9">
        <w:rPr>
          <w:rFonts w:ascii="Times New Roman" w:hAnsi="Times New Roman" w:cs="Times New Roman"/>
          <w:sz w:val="28"/>
          <w:szCs w:val="28"/>
        </w:rPr>
        <w:t>психотравмівних</w:t>
      </w:r>
      <w:proofErr w:type="spellEnd"/>
      <w:r w:rsidRPr="00A161A9">
        <w:rPr>
          <w:rFonts w:ascii="Times New Roman" w:hAnsi="Times New Roman" w:cs="Times New Roman"/>
          <w:sz w:val="28"/>
          <w:szCs w:val="28"/>
        </w:rPr>
        <w:t xml:space="preserve"> ситуацій в освітньому процесі належать:</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конфлікти у ланках «вчитель – учень», «</w:t>
      </w:r>
      <w:proofErr w:type="spellStart"/>
      <w:r w:rsidRPr="00A161A9">
        <w:rPr>
          <w:rFonts w:ascii="Times New Roman" w:hAnsi="Times New Roman" w:cs="Times New Roman"/>
          <w:sz w:val="28"/>
          <w:szCs w:val="28"/>
        </w:rPr>
        <w:t>учень</w:t>
      </w:r>
      <w:proofErr w:type="spellEnd"/>
      <w:r w:rsidRPr="00A161A9">
        <w:rPr>
          <w:rFonts w:ascii="Times New Roman" w:hAnsi="Times New Roman" w:cs="Times New Roman"/>
          <w:sz w:val="28"/>
          <w:szCs w:val="28"/>
        </w:rPr>
        <w:t xml:space="preserve"> – учень», «</w:t>
      </w:r>
      <w:proofErr w:type="spellStart"/>
      <w:r w:rsidRPr="00A161A9">
        <w:rPr>
          <w:rFonts w:ascii="Times New Roman" w:hAnsi="Times New Roman" w:cs="Times New Roman"/>
          <w:sz w:val="28"/>
          <w:szCs w:val="28"/>
        </w:rPr>
        <w:t>учень</w:t>
      </w:r>
      <w:proofErr w:type="spellEnd"/>
      <w:r w:rsidRPr="00A161A9">
        <w:rPr>
          <w:rFonts w:ascii="Times New Roman" w:hAnsi="Times New Roman" w:cs="Times New Roman"/>
          <w:sz w:val="28"/>
          <w:szCs w:val="28"/>
        </w:rPr>
        <w:t xml:space="preserve"> – батьки» «вчитель – батьки»;</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проблема адаптації в освітньому середовищі;</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lastRenderedPageBreak/>
        <w:t>• атмосфера конкуренції між однолітками;</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надмірна вимогливість педагогів, чи батьків тощо.</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4. Інформаційна. Застосування інформаційно-комунікаційних технологій в освіті здійснює масовий глобальний вплив на особистість. Серед негативного впливу інформації на сучасне освітнє середовище науковці виокремлюють:</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відсутність належних механізмів контролю якості інформації, доступної через сучасні телекомунікаційні технології. Це породжує проникнення в освітній простір великого обсягу недостовірної інформації;</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 неконтрольоване проникнення інформації сумнівного, агресивного змісту, яка може сприяти виникненню насильства, </w:t>
      </w:r>
      <w:proofErr w:type="spellStart"/>
      <w:r w:rsidRPr="00A161A9">
        <w:rPr>
          <w:rFonts w:ascii="Times New Roman" w:hAnsi="Times New Roman" w:cs="Times New Roman"/>
          <w:sz w:val="28"/>
          <w:szCs w:val="28"/>
        </w:rPr>
        <w:t>булінгу</w:t>
      </w:r>
      <w:proofErr w:type="spellEnd"/>
      <w:r w:rsidRPr="00A161A9">
        <w:rPr>
          <w:rFonts w:ascii="Times New Roman" w:hAnsi="Times New Roman" w:cs="Times New Roman"/>
          <w:sz w:val="28"/>
          <w:szCs w:val="28"/>
        </w:rPr>
        <w:t xml:space="preserve">, </w:t>
      </w:r>
      <w:proofErr w:type="spellStart"/>
      <w:r w:rsidRPr="00A161A9">
        <w:rPr>
          <w:rFonts w:ascii="Times New Roman" w:hAnsi="Times New Roman" w:cs="Times New Roman"/>
          <w:sz w:val="28"/>
          <w:szCs w:val="28"/>
        </w:rPr>
        <w:t>кібербулінгу</w:t>
      </w:r>
      <w:proofErr w:type="spellEnd"/>
      <w:r w:rsidRPr="00A161A9">
        <w:rPr>
          <w:rFonts w:ascii="Times New Roman" w:hAnsi="Times New Roman" w:cs="Times New Roman"/>
          <w:sz w:val="28"/>
          <w:szCs w:val="28"/>
        </w:rPr>
        <w:t xml:space="preserve"> тощо.</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Карантинні обмеження посилили виклики, які стоять перед закладами освіти в умовах сучасної реформи. Потреба в нових підходах до навчання з обмеженням кількості традиційних шкільних занять залишається проблемним питанням для значної частини освітянської спільноти. Вирішення цих питань неможливе без широкомасштабного впровадження </w:t>
      </w:r>
      <w:proofErr w:type="spellStart"/>
      <w:r w:rsidRPr="00A161A9">
        <w:rPr>
          <w:rFonts w:ascii="Times New Roman" w:hAnsi="Times New Roman" w:cs="Times New Roman"/>
          <w:sz w:val="28"/>
          <w:szCs w:val="28"/>
        </w:rPr>
        <w:t>онлайн-технологій</w:t>
      </w:r>
      <w:proofErr w:type="spellEnd"/>
      <w:r w:rsidRPr="00A161A9">
        <w:rPr>
          <w:rFonts w:ascii="Times New Roman" w:hAnsi="Times New Roman" w:cs="Times New Roman"/>
          <w:sz w:val="28"/>
          <w:szCs w:val="28"/>
        </w:rPr>
        <w:t xml:space="preserve">, ґрунтовних змін у підходах до організації навчання як у закладах освіти в цілому, так і в межах кожної навчальної дисципліни зокрема. Це вимагає грамотного застосування </w:t>
      </w:r>
      <w:proofErr w:type="spellStart"/>
      <w:r w:rsidRPr="00A161A9">
        <w:rPr>
          <w:rFonts w:ascii="Times New Roman" w:hAnsi="Times New Roman" w:cs="Times New Roman"/>
          <w:sz w:val="28"/>
          <w:szCs w:val="28"/>
        </w:rPr>
        <w:t>онлайн-технологій</w:t>
      </w:r>
      <w:proofErr w:type="spellEnd"/>
      <w:r w:rsidRPr="00A161A9">
        <w:rPr>
          <w:rFonts w:ascii="Times New Roman" w:hAnsi="Times New Roman" w:cs="Times New Roman"/>
          <w:sz w:val="28"/>
          <w:szCs w:val="28"/>
        </w:rPr>
        <w:t xml:space="preserve"> з відповідними методичними підходами, що забезпечують ефективне поєднання безпосередньої та опосередкованої форми взаємодії учнів та вчителів, прикладом якої є змішане навчання. Міністерство освіти і науки України дало роз’яснення щодо навчання в умовах карантину, з яким можна ознайомитися за покликанням: </w:t>
      </w:r>
      <w:hyperlink r:id="rId6" w:history="1">
        <w:r w:rsidRPr="00A161A9">
          <w:rPr>
            <w:rStyle w:val="a3"/>
            <w:rFonts w:ascii="Times New Roman" w:hAnsi="Times New Roman" w:cs="Times New Roman"/>
            <w:sz w:val="28"/>
            <w:szCs w:val="28"/>
          </w:rPr>
          <w:t>https://mon.gov.ua/ua/osvita/zagalna-serednya-osvita/vidpovidi-na-poshireni-zapitannya-shodo-organizaciyi-osvitnogo-procesu-v-umovah-karantinnih-obmezhen</w:t>
        </w:r>
      </w:hyperlink>
      <w:r w:rsidRPr="00A161A9">
        <w:rPr>
          <w:rFonts w:ascii="Times New Roman" w:hAnsi="Times New Roman" w:cs="Times New Roman"/>
          <w:sz w:val="28"/>
          <w:szCs w:val="28"/>
        </w:rPr>
        <w:t>.</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На думку українських вчених (В. Кухаренка, Ю. </w:t>
      </w:r>
      <w:proofErr w:type="spellStart"/>
      <w:r w:rsidRPr="00A161A9">
        <w:rPr>
          <w:rFonts w:ascii="Times New Roman" w:hAnsi="Times New Roman" w:cs="Times New Roman"/>
          <w:sz w:val="28"/>
          <w:szCs w:val="28"/>
        </w:rPr>
        <w:t>Тріус</w:t>
      </w:r>
      <w:proofErr w:type="spellEnd"/>
      <w:r w:rsidRPr="00A161A9">
        <w:rPr>
          <w:rFonts w:ascii="Times New Roman" w:hAnsi="Times New Roman" w:cs="Times New Roman"/>
          <w:sz w:val="28"/>
          <w:szCs w:val="28"/>
        </w:rPr>
        <w:t xml:space="preserve">, А. </w:t>
      </w:r>
      <w:proofErr w:type="spellStart"/>
      <w:r w:rsidRPr="00A161A9">
        <w:rPr>
          <w:rFonts w:ascii="Times New Roman" w:hAnsi="Times New Roman" w:cs="Times New Roman"/>
          <w:sz w:val="28"/>
          <w:szCs w:val="28"/>
        </w:rPr>
        <w:t>Стрюк</w:t>
      </w:r>
      <w:proofErr w:type="spellEnd"/>
      <w:r w:rsidRPr="00A161A9">
        <w:rPr>
          <w:rFonts w:ascii="Times New Roman" w:hAnsi="Times New Roman" w:cs="Times New Roman"/>
          <w:sz w:val="28"/>
          <w:szCs w:val="28"/>
        </w:rPr>
        <w:t>), змішане навчання – це цілеспрямований процес здобування знань, умінь, навичок в умовах аудиторної та поза аудиторної діяльності суб’єктів освітнього процесу на основі використання і взаємного доповнення технологій традиційного, електронного, дистанційного та мобільного навчання за наявності самоконтролю тим, хто навчається, часу, місця, маршруту та темпів навчання.</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lastRenderedPageBreak/>
        <w:t>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предмета (інтегрованого курсу) частиною учнів класу вивчаються очно, а іншою – дистанційно (в асинхронному режимі, з можливістю надання учням підтримки шляхом проведення консультацій у синхронному режимі). При цьому для учнів визначається черговість очного та дистанційного навчання з метою забезпечення рівних умов для здобуття освіти (</w:t>
      </w:r>
      <w:hyperlink r:id="rId7" w:history="1">
        <w:r w:rsidRPr="00A161A9">
          <w:rPr>
            <w:rStyle w:val="a3"/>
            <w:rFonts w:ascii="Times New Roman" w:hAnsi="Times New Roman" w:cs="Times New Roman"/>
            <w:sz w:val="28"/>
            <w:szCs w:val="28"/>
          </w:rPr>
          <w:t>https://qrgo.page.link/hUcjV</w:t>
        </w:r>
      </w:hyperlink>
      <w:r w:rsidRPr="00A161A9">
        <w:rPr>
          <w:rFonts w:ascii="Times New Roman" w:hAnsi="Times New Roman" w:cs="Times New Roman"/>
          <w:sz w:val="28"/>
          <w:szCs w:val="28"/>
        </w:rPr>
        <w:t>).</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Можна виокремити такі особливості змішаного навчання:</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необмежений зміст,</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врахування освітніх потреб,</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індивідуальний освітній маршрут кожної дитини,</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 зміна ролі педагога від вертикального домінування до горизонтальної взаємодії і </w:t>
      </w:r>
      <w:proofErr w:type="spellStart"/>
      <w:r w:rsidRPr="00A161A9">
        <w:rPr>
          <w:rFonts w:ascii="Times New Roman" w:hAnsi="Times New Roman" w:cs="Times New Roman"/>
          <w:sz w:val="28"/>
          <w:szCs w:val="28"/>
        </w:rPr>
        <w:t>модерації</w:t>
      </w:r>
      <w:proofErr w:type="spellEnd"/>
      <w:r w:rsidRPr="00A161A9">
        <w:rPr>
          <w:rFonts w:ascii="Times New Roman" w:hAnsi="Times New Roman" w:cs="Times New Roman"/>
          <w:sz w:val="28"/>
          <w:szCs w:val="28"/>
        </w:rPr>
        <w:t>,</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 збільшення впливу самооцінки та </w:t>
      </w:r>
      <w:proofErr w:type="spellStart"/>
      <w:r w:rsidRPr="00A161A9">
        <w:rPr>
          <w:rFonts w:ascii="Times New Roman" w:hAnsi="Times New Roman" w:cs="Times New Roman"/>
          <w:sz w:val="28"/>
          <w:szCs w:val="28"/>
        </w:rPr>
        <w:t>взаємооцінювання</w:t>
      </w:r>
      <w:proofErr w:type="spellEnd"/>
      <w:r w:rsidRPr="00A161A9">
        <w:rPr>
          <w:rFonts w:ascii="Times New Roman" w:hAnsi="Times New Roman" w:cs="Times New Roman"/>
          <w:sz w:val="28"/>
          <w:szCs w:val="28"/>
        </w:rPr>
        <w:t>.</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Основні моделі змішаного навчання (за </w:t>
      </w:r>
      <w:proofErr w:type="spellStart"/>
      <w:r w:rsidRPr="00A161A9">
        <w:rPr>
          <w:rFonts w:ascii="Times New Roman" w:hAnsi="Times New Roman" w:cs="Times New Roman"/>
          <w:sz w:val="28"/>
          <w:szCs w:val="28"/>
        </w:rPr>
        <w:t>Стейкер</w:t>
      </w:r>
      <w:proofErr w:type="spellEnd"/>
      <w:r w:rsidRPr="00A161A9">
        <w:rPr>
          <w:rFonts w:ascii="Times New Roman" w:hAnsi="Times New Roman" w:cs="Times New Roman"/>
          <w:sz w:val="28"/>
          <w:szCs w:val="28"/>
        </w:rPr>
        <w:t xml:space="preserve"> і </w:t>
      </w:r>
      <w:proofErr w:type="spellStart"/>
      <w:r w:rsidRPr="00A161A9">
        <w:rPr>
          <w:rFonts w:ascii="Times New Roman" w:hAnsi="Times New Roman" w:cs="Times New Roman"/>
          <w:sz w:val="28"/>
          <w:szCs w:val="28"/>
        </w:rPr>
        <w:t>Хорном</w:t>
      </w:r>
      <w:proofErr w:type="spellEnd"/>
      <w:r w:rsidRPr="00A161A9">
        <w:rPr>
          <w:rFonts w:ascii="Times New Roman" w:hAnsi="Times New Roman" w:cs="Times New Roman"/>
          <w:sz w:val="28"/>
          <w:szCs w:val="28"/>
        </w:rPr>
        <w:t>):</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mc:AlternateContent>
          <mc:Choice Requires="wps">
            <w:drawing>
              <wp:inline distT="0" distB="0" distL="0" distR="0" wp14:anchorId="4FA8D4A4" wp14:editId="1AF285E0">
                <wp:extent cx="304800" cy="304800"/>
                <wp:effectExtent l="0" t="0" r="0" b="0"/>
                <wp:docPr id="4"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MBPQXr8C&#10;AADD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A161A9">
        <w:rPr>
          <w:rFonts w:ascii="Times New Roman" w:hAnsi="Times New Roman" w:cs="Times New Roman"/>
          <w:sz w:val="28"/>
          <w:szCs w:val="28"/>
        </w:rPr>
        <w:t xml:space="preserve"> Ротаційна модель. Наприклад, частина класу проходить навчання дистанційно </w:t>
      </w:r>
      <w:proofErr w:type="spellStart"/>
      <w:r w:rsidRPr="00A161A9">
        <w:rPr>
          <w:rFonts w:ascii="Times New Roman" w:hAnsi="Times New Roman" w:cs="Times New Roman"/>
          <w:sz w:val="28"/>
          <w:szCs w:val="28"/>
        </w:rPr>
        <w:t>онлайн</w:t>
      </w:r>
      <w:proofErr w:type="spellEnd"/>
      <w:r w:rsidRPr="00A161A9">
        <w:rPr>
          <w:rFonts w:ascii="Times New Roman" w:hAnsi="Times New Roman" w:cs="Times New Roman"/>
          <w:sz w:val="28"/>
          <w:szCs w:val="28"/>
        </w:rPr>
        <w:t>, а частина – працює з вчителем. Потім вони міняються місцями. Навантаження вчителя має залишитись тим самим. Він працює з кожною групою окремо відповідно до розкладу занять. Ротаційна модель містить чотири підвиди: ротація за станціями, ротація за лабораторіями, «Перевернутий клас», індивідуальна ротація.</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mc:AlternateContent>
          <mc:Choice Requires="wps">
            <w:drawing>
              <wp:inline distT="0" distB="0" distL="0" distR="0" wp14:anchorId="6506A43C" wp14:editId="4AD78509">
                <wp:extent cx="304800" cy="304800"/>
                <wp:effectExtent l="0" t="0" r="0" b="0"/>
                <wp:docPr id="3"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djIydr8C&#10;AADD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A161A9">
        <w:rPr>
          <w:rFonts w:ascii="Times New Roman" w:hAnsi="Times New Roman" w:cs="Times New Roman"/>
          <w:sz w:val="28"/>
          <w:szCs w:val="28"/>
        </w:rPr>
        <w:t> Гнучка модель (Flex-</w:t>
      </w:r>
      <w:proofErr w:type="spellStart"/>
      <w:r w:rsidRPr="00A161A9">
        <w:rPr>
          <w:rFonts w:ascii="Times New Roman" w:hAnsi="Times New Roman" w:cs="Times New Roman"/>
          <w:sz w:val="28"/>
          <w:szCs w:val="28"/>
        </w:rPr>
        <w:t>модель</w:t>
      </w:r>
      <w:proofErr w:type="spellEnd"/>
      <w:r w:rsidRPr="00A161A9">
        <w:rPr>
          <w:rFonts w:ascii="Times New Roman" w:hAnsi="Times New Roman" w:cs="Times New Roman"/>
          <w:sz w:val="28"/>
          <w:szCs w:val="28"/>
        </w:rPr>
        <w:t xml:space="preserve">, </w:t>
      </w:r>
      <w:proofErr w:type="spellStart"/>
      <w:r w:rsidRPr="00A161A9">
        <w:rPr>
          <w:rFonts w:ascii="Times New Roman" w:hAnsi="Times New Roman" w:cs="Times New Roman"/>
          <w:sz w:val="28"/>
          <w:szCs w:val="28"/>
        </w:rPr>
        <w:t>онлайн</w:t>
      </w:r>
      <w:proofErr w:type="spellEnd"/>
      <w:r w:rsidRPr="00A161A9">
        <w:rPr>
          <w:rFonts w:ascii="Times New Roman" w:hAnsi="Times New Roman" w:cs="Times New Roman"/>
          <w:sz w:val="28"/>
          <w:szCs w:val="28"/>
        </w:rPr>
        <w:t xml:space="preserve"> драйвер). Більшість навчального матеріалу учнями </w:t>
      </w:r>
      <w:proofErr w:type="spellStart"/>
      <w:r w:rsidRPr="00A161A9">
        <w:rPr>
          <w:rFonts w:ascii="Times New Roman" w:hAnsi="Times New Roman" w:cs="Times New Roman"/>
          <w:sz w:val="28"/>
          <w:szCs w:val="28"/>
        </w:rPr>
        <w:t>опановується</w:t>
      </w:r>
      <w:proofErr w:type="spellEnd"/>
      <w:r w:rsidRPr="00A161A9">
        <w:rPr>
          <w:rFonts w:ascii="Times New Roman" w:hAnsi="Times New Roman" w:cs="Times New Roman"/>
          <w:sz w:val="28"/>
          <w:szCs w:val="28"/>
        </w:rPr>
        <w:t xml:space="preserve"> індивідуально за допомогою електронного навчання (наприклад, робота в дистанційному курсі). Для опрацювання складних тем можна використовувати очні консультації для певної групи учнів. За Flex-моделлю навчання проходить більше в </w:t>
      </w:r>
      <w:proofErr w:type="spellStart"/>
      <w:r w:rsidRPr="00A161A9">
        <w:rPr>
          <w:rFonts w:ascii="Times New Roman" w:hAnsi="Times New Roman" w:cs="Times New Roman"/>
          <w:sz w:val="28"/>
          <w:szCs w:val="28"/>
        </w:rPr>
        <w:t>онлайн-режимі</w:t>
      </w:r>
      <w:proofErr w:type="spellEnd"/>
      <w:r w:rsidRPr="00A161A9">
        <w:rPr>
          <w:rFonts w:ascii="Times New Roman" w:hAnsi="Times New Roman" w:cs="Times New Roman"/>
          <w:sz w:val="28"/>
          <w:szCs w:val="28"/>
        </w:rPr>
        <w:t xml:space="preserve">. Учитель та </w:t>
      </w:r>
      <w:proofErr w:type="spellStart"/>
      <w:r w:rsidRPr="00A161A9">
        <w:rPr>
          <w:rFonts w:ascii="Times New Roman" w:hAnsi="Times New Roman" w:cs="Times New Roman"/>
          <w:sz w:val="28"/>
          <w:szCs w:val="28"/>
        </w:rPr>
        <w:t>тьютор</w:t>
      </w:r>
      <w:proofErr w:type="spellEnd"/>
      <w:r w:rsidRPr="00A161A9">
        <w:rPr>
          <w:rFonts w:ascii="Times New Roman" w:hAnsi="Times New Roman" w:cs="Times New Roman"/>
          <w:sz w:val="28"/>
          <w:szCs w:val="28"/>
        </w:rPr>
        <w:t xml:space="preserve"> підтримують навчальний процес, інколи додаючи очні консультації. Модель можна реалізувати в закладі, у якому використовуються системи керування дистанційним навчанням (дистанційні платформи) та є дистанційні курси.</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lastRenderedPageBreak/>
        <mc:AlternateContent>
          <mc:Choice Requires="wps">
            <w:drawing>
              <wp:inline distT="0" distB="0" distL="0" distR="0" wp14:anchorId="4917920C" wp14:editId="284A9FCA">
                <wp:extent cx="304800" cy="304800"/>
                <wp:effectExtent l="0" t="0" r="0" b="0"/>
                <wp:docPr id="2"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AmCLpr8C&#10;AADD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A161A9">
        <w:rPr>
          <w:rFonts w:ascii="Times New Roman" w:hAnsi="Times New Roman" w:cs="Times New Roman"/>
          <w:sz w:val="28"/>
          <w:szCs w:val="28"/>
        </w:rPr>
        <w:t> Модель самостійного змішування (Self-</w:t>
      </w:r>
      <w:proofErr w:type="spellStart"/>
      <w:r w:rsidRPr="00A161A9">
        <w:rPr>
          <w:rFonts w:ascii="Times New Roman" w:hAnsi="Times New Roman" w:cs="Times New Roman"/>
          <w:sz w:val="28"/>
          <w:szCs w:val="28"/>
        </w:rPr>
        <w:t>blend</w:t>
      </w:r>
      <w:proofErr w:type="spellEnd"/>
      <w:r w:rsidRPr="00A161A9">
        <w:rPr>
          <w:rFonts w:ascii="Times New Roman" w:hAnsi="Times New Roman" w:cs="Times New Roman"/>
          <w:sz w:val="28"/>
          <w:szCs w:val="28"/>
        </w:rPr>
        <w:t xml:space="preserve"> модель) – учні навчаються на інших </w:t>
      </w:r>
      <w:proofErr w:type="spellStart"/>
      <w:r w:rsidRPr="00A161A9">
        <w:rPr>
          <w:rFonts w:ascii="Times New Roman" w:hAnsi="Times New Roman" w:cs="Times New Roman"/>
          <w:sz w:val="28"/>
          <w:szCs w:val="28"/>
        </w:rPr>
        <w:t>онлайн-курсах</w:t>
      </w:r>
      <w:proofErr w:type="spellEnd"/>
      <w:r w:rsidRPr="00A161A9">
        <w:rPr>
          <w:rFonts w:ascii="Times New Roman" w:hAnsi="Times New Roman" w:cs="Times New Roman"/>
          <w:sz w:val="28"/>
          <w:szCs w:val="28"/>
        </w:rPr>
        <w:t xml:space="preserve">, крім запропонованих навчальним закладом, наприклад на відкритих масових безкоштовних курсах, а отримані ними сертифікати зараховуються в школі. Комбінація користувацького контенту, створеного вчителями, і зовнішніх матеріалів наповнює інформаційно-освітнє середовище школи, сайти та </w:t>
      </w:r>
      <w:proofErr w:type="spellStart"/>
      <w:r w:rsidRPr="00A161A9">
        <w:rPr>
          <w:rFonts w:ascii="Times New Roman" w:hAnsi="Times New Roman" w:cs="Times New Roman"/>
          <w:sz w:val="28"/>
          <w:szCs w:val="28"/>
        </w:rPr>
        <w:t>блоги</w:t>
      </w:r>
      <w:proofErr w:type="spellEnd"/>
      <w:r w:rsidRPr="00A161A9">
        <w:rPr>
          <w:rFonts w:ascii="Times New Roman" w:hAnsi="Times New Roman" w:cs="Times New Roman"/>
          <w:sz w:val="28"/>
          <w:szCs w:val="28"/>
        </w:rPr>
        <w:t xml:space="preserve"> творчих груп вчителів, підручники, електронні засоби навчального призначення, дистанційні курси. Ця модель може реалізовуватись для учнів старшої школи, які мають необхідні цифрові компетентності, мотивацію до самостійної роботи і самоосвіти.</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mc:AlternateContent>
          <mc:Choice Requires="wps">
            <w:drawing>
              <wp:inline distT="0" distB="0" distL="0" distR="0" wp14:anchorId="51E0E285" wp14:editId="3B5EF5DD">
                <wp:extent cx="304800" cy="304800"/>
                <wp:effectExtent l="0" t="0" r="0" b="0"/>
                <wp:docPr id="1"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YEbnq9AgAA&#10;ww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A161A9">
        <w:rPr>
          <w:rFonts w:ascii="Times New Roman" w:hAnsi="Times New Roman" w:cs="Times New Roman"/>
          <w:sz w:val="28"/>
          <w:szCs w:val="28"/>
        </w:rPr>
        <w:t xml:space="preserve"> Віртуально збагачена модель стосується роботи всього закладу освіти, а не окремих предметів. За цією моделлю учні мають можливість вибирати, коли брати участь в очних, а коли в дистанційних формах навчання, що зумовлює необхідність розробки контенту для неї. Вона може використовуватися для профільного навчання, підготовки обдарованих учнів, </w:t>
      </w:r>
      <w:proofErr w:type="spellStart"/>
      <w:r w:rsidRPr="00A161A9">
        <w:rPr>
          <w:rFonts w:ascii="Times New Roman" w:hAnsi="Times New Roman" w:cs="Times New Roman"/>
          <w:sz w:val="28"/>
          <w:szCs w:val="28"/>
        </w:rPr>
        <w:t>учнів</w:t>
      </w:r>
      <w:proofErr w:type="spellEnd"/>
      <w:r w:rsidRPr="00A161A9">
        <w:rPr>
          <w:rFonts w:ascii="Times New Roman" w:hAnsi="Times New Roman" w:cs="Times New Roman"/>
          <w:sz w:val="28"/>
          <w:szCs w:val="28"/>
        </w:rPr>
        <w:t xml:space="preserve"> з особливими потребами, для підготовки до турнірів, конкурсів, олімпіад.</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Більш детально з характеристиками моделей змішаного навчання можна ознайомитися за покликанням:</w:t>
      </w:r>
      <w:proofErr w:type="spellStart"/>
      <w:r w:rsidRPr="00A161A9">
        <w:rPr>
          <w:rFonts w:ascii="Times New Roman" w:hAnsi="Times New Roman" w:cs="Times New Roman"/>
          <w:sz w:val="28"/>
          <w:szCs w:val="28"/>
        </w:rPr>
        <w:t> </w:t>
      </w:r>
      <w:hyperlink r:id="rId8" w:history="1">
        <w:r w:rsidRPr="00A161A9">
          <w:rPr>
            <w:rStyle w:val="a3"/>
            <w:rFonts w:ascii="Times New Roman" w:hAnsi="Times New Roman" w:cs="Times New Roman"/>
            <w:sz w:val="28"/>
            <w:szCs w:val="28"/>
          </w:rPr>
          <w:t>http</w:t>
        </w:r>
        <w:proofErr w:type="spellEnd"/>
        <w:r w:rsidRPr="00A161A9">
          <w:rPr>
            <w:rStyle w:val="a3"/>
            <w:rFonts w:ascii="Times New Roman" w:hAnsi="Times New Roman" w:cs="Times New Roman"/>
            <w:sz w:val="28"/>
            <w:szCs w:val="28"/>
          </w:rPr>
          <w:t>s://qrgo.page.link/nCfvp</w:t>
        </w:r>
      </w:hyperlink>
      <w:r w:rsidRPr="00A161A9">
        <w:rPr>
          <w:rFonts w:ascii="Times New Roman" w:hAnsi="Times New Roman" w:cs="Times New Roman"/>
          <w:sz w:val="28"/>
          <w:szCs w:val="28"/>
        </w:rPr>
        <w:t>.</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Одним з основних завдань закладу освіти є організація безпечного електронного інформаційно-освітнього середовища для безперервності навчального процесу та забезпечення якісної освіти. Системи для керування дистанційним навчанням або цифрові інструменти, які використовуються для цього, мають бути доступними і захищеними. Необхідно забезпечити дотримання вимог чинного законодавства щодо нерозголошення персональних даних учасників освітнього процесу, а також використовувати лише перевірені та апробовані електронні освітні ресурси. Слід формувати у всіх учасників освітнього процесу культуру дотримання академічної доброчесності:</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для вчителів: декларації про дотримання принципів академічної доброчесності; створення бібліотек (</w:t>
      </w:r>
      <w:proofErr w:type="spellStart"/>
      <w:r w:rsidRPr="00A161A9">
        <w:rPr>
          <w:rFonts w:ascii="Times New Roman" w:hAnsi="Times New Roman" w:cs="Times New Roman"/>
          <w:sz w:val="28"/>
          <w:szCs w:val="28"/>
        </w:rPr>
        <w:t>медіатек</w:t>
      </w:r>
      <w:proofErr w:type="spellEnd"/>
      <w:r w:rsidRPr="00A161A9">
        <w:rPr>
          <w:rFonts w:ascii="Times New Roman" w:hAnsi="Times New Roman" w:cs="Times New Roman"/>
          <w:sz w:val="28"/>
          <w:szCs w:val="28"/>
        </w:rPr>
        <w:t>) електронних освітніх ресурсів; перевірка на плагіат перед публікацією;</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 для учнів: залучення до дослідницької пошукової діяльності, заохочення і стимулювання самостійної роботи, завдання на розвиток критичного мислення, </w:t>
      </w:r>
      <w:proofErr w:type="spellStart"/>
      <w:r w:rsidRPr="00A161A9">
        <w:rPr>
          <w:rFonts w:ascii="Times New Roman" w:hAnsi="Times New Roman" w:cs="Times New Roman"/>
          <w:sz w:val="28"/>
          <w:szCs w:val="28"/>
        </w:rPr>
        <w:t>самооцінювання</w:t>
      </w:r>
      <w:proofErr w:type="spellEnd"/>
      <w:r w:rsidRPr="00A161A9">
        <w:rPr>
          <w:rFonts w:ascii="Times New Roman" w:hAnsi="Times New Roman" w:cs="Times New Roman"/>
          <w:sz w:val="28"/>
          <w:szCs w:val="28"/>
        </w:rPr>
        <w:t>, рефлексії тощо.</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lastRenderedPageBreak/>
        <w:t>Впродовж реалізації технології змішаного навчання важливо здійснювати моніторинг, прогнозування та контроль діяльності й ризиків, а саме:</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 постійну методичну, технічну, організаційну, психолого-педагогічну підтримку вчителів та учнів (за допомогою </w:t>
      </w:r>
      <w:proofErr w:type="spellStart"/>
      <w:r w:rsidRPr="00A161A9">
        <w:rPr>
          <w:rFonts w:ascii="Times New Roman" w:hAnsi="Times New Roman" w:cs="Times New Roman"/>
          <w:sz w:val="28"/>
          <w:szCs w:val="28"/>
        </w:rPr>
        <w:t>онлайн-спільнот</w:t>
      </w:r>
      <w:proofErr w:type="spellEnd"/>
      <w:r w:rsidRPr="00A161A9">
        <w:rPr>
          <w:rFonts w:ascii="Times New Roman" w:hAnsi="Times New Roman" w:cs="Times New Roman"/>
          <w:sz w:val="28"/>
          <w:szCs w:val="28"/>
        </w:rPr>
        <w:t>);</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моніторинг активності на платформі (середовищах) учнів та вчителів;</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опитування учасників освітнього процесу щодо задоволеності цифровими інструментами, організацією освітнього процесу, електронними освітніми ресурсами;</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вчасне реагування на критичні ситуації як технічного, так і організаційного характеру;</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прогнозування методичних, технічних ризиків та прийняття управлінських рішень щодо їх запобігання.</w:t>
      </w:r>
    </w:p>
    <w:p w:rsidR="00A161A9" w:rsidRPr="00A161A9" w:rsidRDefault="00A161A9" w:rsidP="00A161A9">
      <w:pPr>
        <w:ind w:firstLine="709"/>
        <w:jc w:val="both"/>
        <w:rPr>
          <w:rFonts w:ascii="Times New Roman" w:hAnsi="Times New Roman" w:cs="Times New Roman"/>
          <w:sz w:val="28"/>
          <w:szCs w:val="28"/>
        </w:rPr>
      </w:pPr>
      <w:r w:rsidRPr="00A161A9">
        <w:rPr>
          <w:rFonts w:ascii="Times New Roman" w:hAnsi="Times New Roman" w:cs="Times New Roman"/>
          <w:sz w:val="28"/>
          <w:szCs w:val="28"/>
        </w:rPr>
        <w:t xml:space="preserve">Реалізація технології змішаного навчання потребує неперервного професійного розвитку вчителів, зокрема удосконалення вміння ефективно поєднувати навчання в класі з </w:t>
      </w:r>
      <w:proofErr w:type="spellStart"/>
      <w:r w:rsidRPr="00A161A9">
        <w:rPr>
          <w:rFonts w:ascii="Times New Roman" w:hAnsi="Times New Roman" w:cs="Times New Roman"/>
          <w:sz w:val="28"/>
          <w:szCs w:val="28"/>
        </w:rPr>
        <w:t>онлайн-освітою</w:t>
      </w:r>
      <w:proofErr w:type="spellEnd"/>
      <w:r w:rsidRPr="00A161A9">
        <w:rPr>
          <w:rFonts w:ascii="Times New Roman" w:hAnsi="Times New Roman" w:cs="Times New Roman"/>
          <w:sz w:val="28"/>
          <w:szCs w:val="28"/>
        </w:rPr>
        <w:t xml:space="preserve"> учнів, створювати безпечне інформаційне освітнє середовище та електронні освітні ресурси, що сприяють індивідуалізації навчання (власний темп, час тощо), та спонукати учнів до спілкування і співпраці </w:t>
      </w:r>
      <w:proofErr w:type="spellStart"/>
      <w:r w:rsidRPr="00A161A9">
        <w:rPr>
          <w:rFonts w:ascii="Times New Roman" w:hAnsi="Times New Roman" w:cs="Times New Roman"/>
          <w:sz w:val="28"/>
          <w:szCs w:val="28"/>
        </w:rPr>
        <w:t>онлайн</w:t>
      </w:r>
      <w:proofErr w:type="spellEnd"/>
      <w:r w:rsidRPr="00A161A9">
        <w:rPr>
          <w:rFonts w:ascii="Times New Roman" w:hAnsi="Times New Roman" w:cs="Times New Roman"/>
          <w:sz w:val="28"/>
          <w:szCs w:val="28"/>
        </w:rPr>
        <w:t>. Вчитель має володіти методиками використання цифрових інструментів з урахуванням особливостей предмета. Якісна освіта у змішаному форматі передусім залежить від готовності педагога адаптувати свій підхід до подачі матеріалу, методів викладання й розуміння ролей вчителів та учнів в освітньому процесі.</w:t>
      </w:r>
    </w:p>
    <w:p w:rsidR="008B4076" w:rsidRDefault="008B4076"/>
    <w:sectPr w:rsidR="008B4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A9"/>
    <w:rsid w:val="008B4076"/>
    <w:rsid w:val="00A161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6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6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95619">
      <w:bodyDiv w:val="1"/>
      <w:marLeft w:val="0"/>
      <w:marRight w:val="0"/>
      <w:marTop w:val="0"/>
      <w:marBottom w:val="0"/>
      <w:divBdr>
        <w:top w:val="none" w:sz="0" w:space="0" w:color="auto"/>
        <w:left w:val="none" w:sz="0" w:space="0" w:color="auto"/>
        <w:bottom w:val="none" w:sz="0" w:space="0" w:color="auto"/>
        <w:right w:val="none" w:sz="0" w:space="0" w:color="auto"/>
      </w:divBdr>
      <w:divsChild>
        <w:div w:id="92173668">
          <w:marLeft w:val="0"/>
          <w:marRight w:val="0"/>
          <w:marTop w:val="240"/>
          <w:marBottom w:val="0"/>
          <w:divBdr>
            <w:top w:val="none" w:sz="0" w:space="0" w:color="auto"/>
            <w:left w:val="none" w:sz="0" w:space="0" w:color="auto"/>
            <w:bottom w:val="none" w:sz="0" w:space="0" w:color="auto"/>
            <w:right w:val="none" w:sz="0" w:space="0" w:color="auto"/>
          </w:divBdr>
          <w:divsChild>
            <w:div w:id="1272977213">
              <w:marLeft w:val="0"/>
              <w:marRight w:val="0"/>
              <w:marTop w:val="240"/>
              <w:marBottom w:val="0"/>
              <w:divBdr>
                <w:top w:val="none" w:sz="0" w:space="0" w:color="auto"/>
                <w:left w:val="none" w:sz="0" w:space="0" w:color="auto"/>
                <w:bottom w:val="none" w:sz="0" w:space="0" w:color="auto"/>
                <w:right w:val="none" w:sz="0" w:space="0" w:color="auto"/>
              </w:divBdr>
              <w:divsChild>
                <w:div w:id="7816501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go.page.link/nCfvp" TargetMode="External"/><Relationship Id="rId3" Type="http://schemas.openxmlformats.org/officeDocument/2006/relationships/settings" Target="settings.xml"/><Relationship Id="rId7" Type="http://schemas.openxmlformats.org/officeDocument/2006/relationships/hyperlink" Target="https://qrgo.page.link/hUcj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on.gov.ua/ua/osvita/zagalna-serednya-osvita/vidpovidi-na-poshireni-zapitannya-shodo-organizaciyi-osvitnogo-procesu-v-umovah-karantinnih-obmezhen" TargetMode="External"/><Relationship Id="rId5" Type="http://schemas.openxmlformats.org/officeDocument/2006/relationships/hyperlink" Target="https://mon.gov.ua/ua/tag/novij-osvitnij-prosti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8882</Words>
  <Characters>5063</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2021-11-22T14:48:00Z</dcterms:created>
  <dcterms:modified xsi:type="dcterms:W3CDTF">2021-11-22T14:50:00Z</dcterms:modified>
</cp:coreProperties>
</file>