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Тернопільський національний педагогічний університет </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імені Володимира Гнатюка</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Кафедра спеціальної та інклюзивної освіти </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7">
      <w:pPr>
        <w:spacing w:after="0" w:line="240" w:lineRule="auto"/>
        <w:ind w:firstLine="637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ЗАТВЕРДЖУЮ</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08">
      <w:pPr>
        <w:spacing w:after="0" w:line="240" w:lineRule="auto"/>
        <w:ind w:firstLine="637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Завідувач кафедри</w:t>
      </w:r>
      <w:r w:rsidDel="00000000" w:rsidR="00000000" w:rsidRPr="00000000">
        <w:rPr>
          <w:rtl w:val="0"/>
        </w:rPr>
      </w:r>
    </w:p>
    <w:p w:rsidR="00000000" w:rsidDel="00000000" w:rsidP="00000000" w:rsidRDefault="00000000" w:rsidRPr="00000000" w14:paraId="00000009">
      <w:pPr>
        <w:spacing w:after="0" w:line="240" w:lineRule="auto"/>
        <w:ind w:right="70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__________ проф. Г.І.Слозанська</w:t>
      </w:r>
      <w:r w:rsidDel="00000000" w:rsidR="00000000" w:rsidRPr="00000000">
        <w:rPr>
          <w:rtl w:val="0"/>
        </w:rPr>
      </w:r>
    </w:p>
    <w:p w:rsidR="00000000" w:rsidDel="00000000" w:rsidP="00000000" w:rsidRDefault="00000000" w:rsidRPr="00000000" w14:paraId="0000000A">
      <w:pPr>
        <w:spacing w:after="120" w:line="240" w:lineRule="auto"/>
        <w:ind w:firstLine="637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   2021 року</w:t>
      </w:r>
      <w:r w:rsidDel="00000000" w:rsidR="00000000" w:rsidRPr="00000000">
        <w:rPr>
          <w:rtl w:val="0"/>
        </w:rPr>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РОБОЧА ПРОГРАМА НАВЧАЛЬНОЇ ДИСЦИПЛІНИ</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2"/>
          <w:szCs w:val="32"/>
          <w:rtl w:val="0"/>
        </w:rPr>
        <w:t xml:space="preserve">                                            Логопедія </w:t>
      </w:r>
      <w:r w:rsidDel="00000000" w:rsidR="00000000" w:rsidRPr="00000000">
        <w:rPr>
          <w:rtl w:val="0"/>
        </w:rPr>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Рівень вищої освіти             </w:t>
      </w:r>
      <w:r w:rsidDel="00000000" w:rsidR="00000000" w:rsidRPr="00000000">
        <w:rPr>
          <w:rFonts w:ascii="Times New Roman" w:cs="Times New Roman" w:eastAsia="Times New Roman" w:hAnsi="Times New Roman"/>
          <w:b w:val="1"/>
          <w:color w:val="000000"/>
          <w:sz w:val="28"/>
          <w:szCs w:val="28"/>
          <w:u w:val="single"/>
          <w:rtl w:val="0"/>
        </w:rPr>
        <w:t xml:space="preserve">перший (бакалаврський)</w:t>
      </w:r>
      <w:r w:rsidDel="00000000" w:rsidR="00000000" w:rsidRPr="00000000">
        <w:rPr>
          <w:rtl w:val="0"/>
        </w:rPr>
      </w:r>
    </w:p>
    <w:p w:rsidR="00000000" w:rsidDel="00000000" w:rsidP="00000000" w:rsidRDefault="00000000" w:rsidRPr="00000000" w14:paraId="0000001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Галузь знань                          </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01  Освіта/Педагогіка</w:t>
      </w:r>
      <w:r w:rsidDel="00000000" w:rsidR="00000000" w:rsidRPr="00000000">
        <w:rPr>
          <w:rtl w:val="0"/>
        </w:rPr>
      </w:r>
    </w:p>
    <w:p w:rsidR="00000000" w:rsidDel="00000000" w:rsidP="00000000" w:rsidRDefault="00000000" w:rsidRPr="00000000" w14:paraId="00000013">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(шифр і назва галузі знань)</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Спеціальність                         </w:t>
      </w:r>
      <w:r w:rsidDel="00000000" w:rsidR="00000000" w:rsidRPr="00000000">
        <w:rPr>
          <w:rFonts w:ascii="Times New Roman" w:cs="Times New Roman" w:eastAsia="Times New Roman" w:hAnsi="Times New Roman"/>
          <w:b w:val="1"/>
          <w:color w:val="000000"/>
          <w:sz w:val="28"/>
          <w:szCs w:val="28"/>
          <w:u w:val="single"/>
          <w:rtl w:val="0"/>
        </w:rPr>
        <w:t xml:space="preserve">016 Спеціальна освіта</w:t>
      </w:r>
      <w:r w:rsidDel="00000000" w:rsidR="00000000" w:rsidRPr="00000000">
        <w:rPr>
          <w:rtl w:val="0"/>
        </w:rPr>
      </w:r>
    </w:p>
    <w:p w:rsidR="00000000" w:rsidDel="00000000" w:rsidP="00000000" w:rsidRDefault="00000000" w:rsidRPr="00000000" w14:paraId="00000016">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(код і найменування спеціальності)</w:t>
      </w:r>
      <w:r w:rsidDel="00000000" w:rsidR="00000000" w:rsidRPr="00000000">
        <w:rPr>
          <w:rtl w:val="0"/>
        </w:rPr>
      </w:r>
    </w:p>
    <w:p w:rsidR="00000000" w:rsidDel="00000000" w:rsidP="00000000" w:rsidRDefault="00000000" w:rsidRPr="00000000" w14:paraId="0000001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Освітня програма                             </w:t>
      </w:r>
      <w:r w:rsidDel="00000000" w:rsidR="00000000" w:rsidRPr="00000000">
        <w:rPr>
          <w:rFonts w:ascii="Times New Roman" w:cs="Times New Roman" w:eastAsia="Times New Roman" w:hAnsi="Times New Roman"/>
          <w:b w:val="1"/>
          <w:color w:val="000000"/>
          <w:sz w:val="28"/>
          <w:szCs w:val="28"/>
          <w:u w:val="single"/>
          <w:rtl w:val="0"/>
        </w:rPr>
        <w:t xml:space="preserve">Логопедія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(найменування освітньої програми)</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Мова навчання</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українська</w:t>
      </w:r>
      <w:r w:rsidDel="00000000" w:rsidR="00000000" w:rsidRPr="00000000">
        <w:rPr>
          <w:rtl w:val="0"/>
        </w:rPr>
      </w:r>
    </w:p>
    <w:p w:rsidR="00000000" w:rsidDel="00000000" w:rsidP="00000000" w:rsidRDefault="00000000" w:rsidRPr="00000000" w14:paraId="0000001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2"/>
          <w:szCs w:val="32"/>
          <w:rtl w:val="0"/>
        </w:rPr>
        <w:tab/>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w:t>
      </w:r>
    </w:p>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32"/>
          <w:szCs w:val="32"/>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2021 – 2022 навчальний рік</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Робоча програма навчальної дисципліни «Логопедія»</w:t>
      </w:r>
      <w:r w:rsidDel="00000000" w:rsidR="00000000" w:rsidRPr="00000000">
        <w:rPr>
          <w:rFonts w:ascii="Times New Roman" w:cs="Times New Roman" w:eastAsia="Times New Roman" w:hAnsi="Times New Roman"/>
          <w:color w:val="000000"/>
          <w:sz w:val="28"/>
          <w:szCs w:val="28"/>
          <w:rtl w:val="0"/>
        </w:rPr>
        <w:t xml:space="preserve"> для студентів освітньої програми “Логопедія. Спеціальна психологія”, спеціальності 016 Спеціальна освіта, галузі знань 01 Освіта/Педагогіка.</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8"/>
          <w:szCs w:val="28"/>
          <w:rtl w:val="0"/>
        </w:rPr>
        <w:t xml:space="preserve">Розробник:</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Романишин Наталія Станіславівна – викладач  кафедри спеціальної та інклюзивної освіти Тернопільського національного педагогічного університету імені Володимира Гнатюка, логопед, нейрологопед, практичний психолог, дефектолог: олігофренопедагог.</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Робочу програму затверджено на засіданні кафедри спеціальної та інклюзивної освіти Тернопільського національного педагогічного університету імені Володимира Гнатюка.</w:t>
      </w:r>
      <w:r w:rsidDel="00000000" w:rsidR="00000000" w:rsidRPr="00000000">
        <w:rPr>
          <w:rtl w:val="0"/>
        </w:rPr>
      </w:r>
    </w:p>
    <w:p w:rsidR="00000000" w:rsidDel="00000000" w:rsidP="00000000" w:rsidRDefault="00000000" w:rsidRPr="00000000" w14:paraId="0000002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2E">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4">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6">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9">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C">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D">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E">
      <w:pPr>
        <w:spacing w:after="0" w:line="240" w:lineRule="auto"/>
        <w:ind w:firstLine="70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F">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Завідувач кафедри спеціальної </w:t>
      </w:r>
      <w:r w:rsidDel="00000000" w:rsidR="00000000" w:rsidRPr="00000000">
        <w:rPr>
          <w:rtl w:val="0"/>
        </w:rPr>
      </w:r>
    </w:p>
    <w:p w:rsidR="00000000" w:rsidDel="00000000" w:rsidP="00000000" w:rsidRDefault="00000000" w:rsidRPr="00000000" w14:paraId="00000040">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та інклюзивної освіти                  ________________      </w:t>
      </w:r>
      <w:r w:rsidDel="00000000" w:rsidR="00000000" w:rsidRPr="00000000">
        <w:rPr>
          <w:rFonts w:ascii="Times New Roman" w:cs="Times New Roman" w:eastAsia="Times New Roman" w:hAnsi="Times New Roman"/>
          <w:color w:val="000000"/>
          <w:sz w:val="28"/>
          <w:szCs w:val="28"/>
          <w:u w:val="single"/>
          <w:rtl w:val="0"/>
        </w:rPr>
        <w:t xml:space="preserve">Г.І.Слозанська</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                                                                                                                                             (підпис)                                             (прізвище та ініціали)         </w:t>
      </w:r>
      <w:r w:rsidDel="00000000" w:rsidR="00000000" w:rsidRPr="00000000">
        <w:rPr>
          <w:rtl w:val="0"/>
        </w:rPr>
      </w:r>
    </w:p>
    <w:p w:rsidR="00000000" w:rsidDel="00000000" w:rsidP="00000000" w:rsidRDefault="00000000" w:rsidRPr="00000000" w14:paraId="0000004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r>
      <w:r w:rsidDel="00000000" w:rsidR="00000000" w:rsidRPr="00000000">
        <w:rPr>
          <w:rFonts w:ascii="Times New Roman" w:cs="Times New Roman" w:eastAsia="Times New Roman" w:hAnsi="Times New Roman"/>
          <w:color w:val="000000"/>
          <w:sz w:val="32"/>
          <w:szCs w:val="32"/>
          <w:rtl w:val="0"/>
        </w:rPr>
        <w:t xml:space="preserve">1. Опис навчальної дисципліни      </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757.0" w:type="dxa"/>
        <w:jc w:val="left"/>
        <w:tblInd w:w="0.0" w:type="dxa"/>
        <w:tblLayout w:type="fixed"/>
        <w:tblLook w:val="0400"/>
      </w:tblPr>
      <w:tblGrid>
        <w:gridCol w:w="458"/>
        <w:gridCol w:w="4488"/>
        <w:gridCol w:w="4811"/>
        <w:tblGridChange w:id="0">
          <w:tblGrid>
            <w:gridCol w:w="458"/>
            <w:gridCol w:w="4488"/>
            <w:gridCol w:w="4811"/>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Освітня програма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Логопедія. Спеціальна психологія.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Спеціальність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016 Спеціальна освіта</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Галузь знань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01 Освіта/Педагогіка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Ступінь вищої освіти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Перший (бакалаврський)</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Статус дисципліни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Основна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Мова навчання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Українська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Курс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Семестр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Кількість змістових модулів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Форма підсумкового контролю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Екзамен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ІНДЗ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Робоча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Обсяг дисципліни в кредитах ECTS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4 кредити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Загальна кількість годин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120 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Аудиторні заняття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Денна  форма – 48 заочна форма – 22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Лекції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Денна  форма – 16, заочна  форма – 10</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Семінарські заняття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Денна  форма – 16, заочна форма – 12</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Практичні заняття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Денна форма – 16, заочна форма – 0</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spacing w:after="0" w:line="240" w:lineRule="auto"/>
              <w:ind w:left="-10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Самостійна робота студента (год.)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Денна форма – 72, заочна  форма – 98</w:t>
            </w:r>
            <w:r w:rsidDel="00000000" w:rsidR="00000000" w:rsidRPr="00000000">
              <w:rPr>
                <w:rtl w:val="0"/>
              </w:rPr>
            </w:r>
          </w:p>
        </w:tc>
      </w:tr>
    </w:tbl>
    <w:p w:rsidR="00000000" w:rsidDel="00000000" w:rsidP="00000000" w:rsidRDefault="00000000" w:rsidRPr="00000000" w14:paraId="0000007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ind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Співвідношення кількості годин аудиторних занять до самостійної і індивідуальної роботи становить для: денної форми навчання – 40% до 60%, заочної форми навчання – 20% до 80%.</w:t>
      </w:r>
      <w:r w:rsidDel="00000000" w:rsidR="00000000" w:rsidRPr="00000000">
        <w:rPr>
          <w:rtl w:val="0"/>
        </w:rPr>
      </w:r>
    </w:p>
    <w:p w:rsidR="00000000" w:rsidDel="00000000" w:rsidP="00000000" w:rsidRDefault="00000000" w:rsidRPr="00000000" w14:paraId="0000007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7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7E">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80">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2. Мета навчальної дисципліни</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1.1.  Метою викладання навчальної дисципліни «Логопедія» є</w:t>
      </w:r>
      <w:r w:rsidDel="00000000" w:rsidR="00000000" w:rsidRPr="00000000">
        <w:rPr>
          <w:rFonts w:ascii="Times New Roman" w:cs="Times New Roman" w:eastAsia="Times New Roman" w:hAnsi="Times New Roman"/>
          <w:color w:val="000000"/>
          <w:sz w:val="28"/>
          <w:szCs w:val="28"/>
          <w:rtl w:val="0"/>
        </w:rPr>
        <w:t xml:space="preserve"> професійна підготовка майбутніх логопедів, як </w:t>
      </w:r>
      <w:r w:rsidDel="00000000" w:rsidR="00000000" w:rsidRPr="00000000">
        <w:rPr>
          <w:rFonts w:ascii="Times New Roman" w:cs="Times New Roman" w:eastAsia="Times New Roman" w:hAnsi="Times New Roman"/>
          <w:sz w:val="28"/>
          <w:szCs w:val="28"/>
          <w:rtl w:val="0"/>
        </w:rPr>
        <w:t xml:space="preserve">висококваліфікованих</w:t>
      </w:r>
      <w:r w:rsidDel="00000000" w:rsidR="00000000" w:rsidRPr="00000000">
        <w:rPr>
          <w:rFonts w:ascii="Times New Roman" w:cs="Times New Roman" w:eastAsia="Times New Roman" w:hAnsi="Times New Roman"/>
          <w:color w:val="000000"/>
          <w:sz w:val="28"/>
          <w:szCs w:val="28"/>
          <w:rtl w:val="0"/>
        </w:rPr>
        <w:t xml:space="preserve"> спеціалістів. Формування знань про </w:t>
      </w:r>
      <w:r w:rsidDel="00000000" w:rsidR="00000000" w:rsidRPr="00000000">
        <w:rPr>
          <w:rFonts w:ascii="Times New Roman" w:cs="Times New Roman" w:eastAsia="Times New Roman" w:hAnsi="Times New Roman"/>
          <w:sz w:val="28"/>
          <w:szCs w:val="28"/>
          <w:rtl w:val="0"/>
        </w:rPr>
        <w:t xml:space="preserve">фізіологічну </w:t>
      </w:r>
      <w:r w:rsidDel="00000000" w:rsidR="00000000" w:rsidRPr="00000000">
        <w:rPr>
          <w:rFonts w:ascii="Times New Roman" w:cs="Times New Roman" w:eastAsia="Times New Roman" w:hAnsi="Times New Roman"/>
          <w:color w:val="000000"/>
          <w:sz w:val="28"/>
          <w:szCs w:val="28"/>
          <w:rtl w:val="0"/>
        </w:rPr>
        <w:t xml:space="preserve">організацію мовного процесу, а сам</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будову та функціонування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периферичного мовного апарату</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дихального, голосового, артикуляційного.</w:t>
      </w:r>
      <w:r w:rsidDel="00000000" w:rsidR="00000000" w:rsidRPr="00000000">
        <w:rPr>
          <w:rFonts w:ascii="Times New Roman" w:cs="Times New Roman" w:eastAsia="Times New Roman" w:hAnsi="Times New Roman"/>
          <w:sz w:val="28"/>
          <w:szCs w:val="28"/>
          <w:rtl w:val="0"/>
        </w:rPr>
        <w:t xml:space="preserve"> З</w:t>
      </w:r>
      <w:r w:rsidDel="00000000" w:rsidR="00000000" w:rsidRPr="00000000">
        <w:rPr>
          <w:rFonts w:ascii="Times New Roman" w:cs="Times New Roman" w:eastAsia="Times New Roman" w:hAnsi="Times New Roman"/>
          <w:color w:val="000000"/>
          <w:sz w:val="28"/>
          <w:szCs w:val="28"/>
          <w:rtl w:val="0"/>
        </w:rPr>
        <w:t xml:space="preserve">начення сенсорних систем у творенні  мови і мовлення. Ознайомлення з </w:t>
      </w:r>
      <w:r w:rsidDel="00000000" w:rsidR="00000000" w:rsidRPr="00000000">
        <w:rPr>
          <w:rFonts w:ascii="Times New Roman" w:cs="Times New Roman" w:eastAsia="Times New Roman" w:hAnsi="Times New Roman"/>
          <w:sz w:val="28"/>
          <w:szCs w:val="28"/>
          <w:rtl w:val="0"/>
        </w:rPr>
        <w:t xml:space="preserve">патологічними</w:t>
      </w:r>
      <w:r w:rsidDel="00000000" w:rsidR="00000000" w:rsidRPr="00000000">
        <w:rPr>
          <w:rFonts w:ascii="Times New Roman" w:cs="Times New Roman" w:eastAsia="Times New Roman" w:hAnsi="Times New Roman"/>
          <w:color w:val="000000"/>
          <w:sz w:val="28"/>
          <w:szCs w:val="28"/>
          <w:rtl w:val="0"/>
        </w:rPr>
        <w:t xml:space="preserve"> змінами та чинниками які їх </w:t>
      </w:r>
      <w:r w:rsidDel="00000000" w:rsidR="00000000" w:rsidRPr="00000000">
        <w:rPr>
          <w:rFonts w:ascii="Times New Roman" w:cs="Times New Roman" w:eastAsia="Times New Roman" w:hAnsi="Times New Roman"/>
          <w:sz w:val="28"/>
          <w:szCs w:val="28"/>
          <w:rtl w:val="0"/>
        </w:rPr>
        <w:t xml:space="preserve">спричиняють і</w:t>
      </w:r>
      <w:r w:rsidDel="00000000" w:rsidR="00000000" w:rsidRPr="00000000">
        <w:rPr>
          <w:rFonts w:ascii="Times New Roman" w:cs="Times New Roman" w:eastAsia="Times New Roman" w:hAnsi="Times New Roman"/>
          <w:color w:val="000000"/>
          <w:sz w:val="28"/>
          <w:szCs w:val="28"/>
          <w:rtl w:val="0"/>
        </w:rPr>
        <w:t xml:space="preserve"> перешкоджають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процесу формування мовлення в нормі.</w:t>
      </w:r>
      <w:r w:rsidDel="00000000" w:rsidR="00000000" w:rsidRPr="00000000">
        <w:rPr>
          <w:rtl w:val="0"/>
        </w:rPr>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Оволодіння знаннями порушень мовлення при нормальному перебігу фізичного та психічного розвитку дитини. </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7">
      <w:pPr>
        <w:numPr>
          <w:ilvl w:val="0"/>
          <w:numId w:val="7"/>
        </w:numPr>
        <w:spacing w:after="0" w:line="240" w:lineRule="auto"/>
        <w:ind w:left="90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Основними завданнями вивчення дисципліни «Логопедія» є формування у студентів теоретичних та практичних </w:t>
      </w:r>
      <w:r w:rsidDel="00000000" w:rsidR="00000000" w:rsidRPr="00000000">
        <w:rPr>
          <w:rFonts w:ascii="Times New Roman" w:cs="Times New Roman" w:eastAsia="Times New Roman" w:hAnsi="Times New Roman"/>
          <w:sz w:val="28"/>
          <w:szCs w:val="28"/>
          <w:rtl w:val="0"/>
        </w:rPr>
        <w:t xml:space="preserve">знань</w:t>
      </w:r>
      <w:r w:rsidDel="00000000" w:rsidR="00000000" w:rsidRPr="00000000">
        <w:rPr>
          <w:rFonts w:ascii="Times New Roman" w:cs="Times New Roman" w:eastAsia="Times New Roman" w:hAnsi="Times New Roman"/>
          <w:color w:val="000000"/>
          <w:sz w:val="28"/>
          <w:szCs w:val="28"/>
          <w:rtl w:val="0"/>
        </w:rPr>
        <w:t xml:space="preserve"> про :</w:t>
      </w:r>
    </w:p>
    <w:p w:rsidR="00000000" w:rsidDel="00000000" w:rsidP="00000000" w:rsidRDefault="00000000" w:rsidRPr="00000000" w14:paraId="00000088">
      <w:pPr>
        <w:numPr>
          <w:ilvl w:val="0"/>
          <w:numId w:val="8"/>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будову і функціонування </w:t>
      </w:r>
      <w:r w:rsidDel="00000000" w:rsidR="00000000" w:rsidRPr="00000000">
        <w:rPr>
          <w:rFonts w:ascii="Times New Roman" w:cs="Times New Roman" w:eastAsia="Times New Roman" w:hAnsi="Times New Roman"/>
          <w:sz w:val="28"/>
          <w:szCs w:val="28"/>
          <w:rtl w:val="0"/>
        </w:rPr>
        <w:t xml:space="preserve">дихальної, голосоутворюючої та артикуляційної</w:t>
      </w:r>
      <w:r w:rsidDel="00000000" w:rsidR="00000000" w:rsidRPr="00000000">
        <w:rPr>
          <w:rFonts w:ascii="Times New Roman" w:cs="Times New Roman" w:eastAsia="Times New Roman" w:hAnsi="Times New Roman"/>
          <w:color w:val="000000"/>
          <w:sz w:val="28"/>
          <w:szCs w:val="28"/>
          <w:rtl w:val="0"/>
        </w:rPr>
        <w:t xml:space="preserve"> систем;</w:t>
      </w:r>
    </w:p>
    <w:p w:rsidR="00000000" w:rsidDel="00000000" w:rsidP="00000000" w:rsidRDefault="00000000" w:rsidRPr="00000000" w14:paraId="00000089">
      <w:pPr>
        <w:numPr>
          <w:ilvl w:val="0"/>
          <w:numId w:val="8"/>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оцінка будови та функціонування артикуляційних органів;</w:t>
      </w:r>
    </w:p>
    <w:p w:rsidR="00000000" w:rsidDel="00000000" w:rsidP="00000000" w:rsidRDefault="00000000" w:rsidRPr="00000000" w14:paraId="0000008A">
      <w:pPr>
        <w:numPr>
          <w:ilvl w:val="0"/>
          <w:numId w:val="8"/>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оцінка стану дихання дитини;</w:t>
      </w:r>
    </w:p>
    <w:p w:rsidR="00000000" w:rsidDel="00000000" w:rsidP="00000000" w:rsidRDefault="00000000" w:rsidRPr="00000000" w14:paraId="0000008B">
      <w:pPr>
        <w:numPr>
          <w:ilvl w:val="0"/>
          <w:numId w:val="8"/>
        </w:numPr>
        <w:spacing w:after="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оцінка якісних характеристик голосу;</w:t>
      </w:r>
    </w:p>
    <w:p w:rsidR="00000000" w:rsidDel="00000000" w:rsidP="00000000" w:rsidRDefault="00000000" w:rsidRPr="00000000" w14:paraId="0000008C">
      <w:pPr>
        <w:numPr>
          <w:ilvl w:val="0"/>
          <w:numId w:val="8"/>
        </w:numPr>
        <w:spacing w:after="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знання будови та функціонування слухового апарату людини;</w:t>
      </w:r>
    </w:p>
    <w:p w:rsidR="00000000" w:rsidDel="00000000" w:rsidP="00000000" w:rsidRDefault="00000000" w:rsidRPr="00000000" w14:paraId="0000008D">
      <w:pPr>
        <w:numPr>
          <w:ilvl w:val="0"/>
          <w:numId w:val="8"/>
        </w:numPr>
        <w:spacing w:after="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значення слуху в процесі формування мовлення;</w:t>
      </w:r>
    </w:p>
    <w:p w:rsidR="00000000" w:rsidDel="00000000" w:rsidP="00000000" w:rsidRDefault="00000000" w:rsidRPr="00000000" w14:paraId="0000008E">
      <w:pPr>
        <w:numPr>
          <w:ilvl w:val="0"/>
          <w:numId w:val="8"/>
        </w:numPr>
        <w:spacing w:after="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методи діагностики порушень слуху, їх значимість у логопедичній роботі;</w:t>
      </w:r>
    </w:p>
    <w:p w:rsidR="00000000" w:rsidDel="00000000" w:rsidP="00000000" w:rsidRDefault="00000000" w:rsidRPr="00000000" w14:paraId="0000008F">
      <w:pPr>
        <w:numPr>
          <w:ilvl w:val="0"/>
          <w:numId w:val="8"/>
        </w:numPr>
        <w:spacing w:after="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фонематичний слух в процесі формування мовлення;</w:t>
      </w:r>
    </w:p>
    <w:p w:rsidR="00000000" w:rsidDel="00000000" w:rsidP="00000000" w:rsidRDefault="00000000" w:rsidRPr="00000000" w14:paraId="00000090">
      <w:pPr>
        <w:numPr>
          <w:ilvl w:val="0"/>
          <w:numId w:val="8"/>
        </w:numPr>
        <w:spacing w:after="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порушення (вада) вимови, види;</w:t>
      </w:r>
    </w:p>
    <w:p w:rsidR="00000000" w:rsidDel="00000000" w:rsidP="00000000" w:rsidRDefault="00000000" w:rsidRPr="00000000" w14:paraId="00000091">
      <w:pPr>
        <w:numPr>
          <w:ilvl w:val="0"/>
          <w:numId w:val="8"/>
        </w:numPr>
        <w:spacing w:after="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затримка мовного розвитку (ЗМР);</w:t>
      </w:r>
    </w:p>
    <w:p w:rsidR="00000000" w:rsidDel="00000000" w:rsidP="00000000" w:rsidRDefault="00000000" w:rsidRPr="00000000" w14:paraId="00000092">
      <w:pPr>
        <w:numPr>
          <w:ilvl w:val="0"/>
          <w:numId w:val="8"/>
        </w:numPr>
        <w:spacing w:after="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фонетико-фонематичний недорозвиток мови (ФФНМ);</w:t>
      </w:r>
    </w:p>
    <w:p w:rsidR="00000000" w:rsidDel="00000000" w:rsidP="00000000" w:rsidRDefault="00000000" w:rsidRPr="00000000" w14:paraId="00000093">
      <w:pPr>
        <w:numPr>
          <w:ilvl w:val="0"/>
          <w:numId w:val="8"/>
        </w:numPr>
        <w:spacing w:after="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дислалія.</w:t>
      </w:r>
    </w:p>
    <w:p w:rsidR="00000000" w:rsidDel="00000000" w:rsidP="00000000" w:rsidRDefault="00000000" w:rsidRPr="00000000" w14:paraId="00000094">
      <w:pPr>
        <w:spacing w:after="0" w:line="240" w:lineRule="auto"/>
        <w:ind w:left="72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Вивчення дисципліни забезпечує набуття </w:t>
      </w:r>
      <w:r w:rsidDel="00000000" w:rsidR="00000000" w:rsidRPr="00000000">
        <w:rPr>
          <w:rFonts w:ascii="Times New Roman" w:cs="Times New Roman" w:eastAsia="Times New Roman" w:hAnsi="Times New Roman"/>
          <w:b w:val="1"/>
          <w:color w:val="000000"/>
          <w:sz w:val="28"/>
          <w:szCs w:val="28"/>
          <w:rtl w:val="0"/>
        </w:rPr>
        <w:t xml:space="preserve">наступних компетентностей:</w:t>
      </w:r>
      <w:r w:rsidDel="00000000" w:rsidR="00000000" w:rsidRPr="00000000">
        <w:rPr>
          <w:rtl w:val="0"/>
        </w:rPr>
      </w:r>
    </w:p>
    <w:p w:rsidR="00000000" w:rsidDel="00000000" w:rsidP="00000000" w:rsidRDefault="00000000" w:rsidRPr="00000000" w14:paraId="00000097">
      <w:pPr>
        <w:numPr>
          <w:ilvl w:val="0"/>
          <w:numId w:val="9"/>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здатність спілкуватися державною мовою як усно, так і письмово;</w:t>
      </w:r>
    </w:p>
    <w:p w:rsidR="00000000" w:rsidDel="00000000" w:rsidP="00000000" w:rsidRDefault="00000000" w:rsidRPr="00000000" w14:paraId="00000098">
      <w:pPr>
        <w:numPr>
          <w:ilvl w:val="0"/>
          <w:numId w:val="9"/>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здатність до абстрактного мислення, аналізу та синтезу;</w:t>
      </w:r>
    </w:p>
    <w:p w:rsidR="00000000" w:rsidDel="00000000" w:rsidP="00000000" w:rsidRDefault="00000000" w:rsidRPr="00000000" w14:paraId="00000099">
      <w:pPr>
        <w:numPr>
          <w:ilvl w:val="0"/>
          <w:numId w:val="9"/>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здатність застосовувати знання в практичних ситуаціях;</w:t>
      </w:r>
    </w:p>
    <w:p w:rsidR="00000000" w:rsidDel="00000000" w:rsidP="00000000" w:rsidRDefault="00000000" w:rsidRPr="00000000" w14:paraId="0000009A">
      <w:pPr>
        <w:numPr>
          <w:ilvl w:val="0"/>
          <w:numId w:val="9"/>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здатність вчитися і оволодівати сучасними знаннями;</w:t>
      </w:r>
    </w:p>
    <w:p w:rsidR="00000000" w:rsidDel="00000000" w:rsidP="00000000" w:rsidRDefault="00000000" w:rsidRPr="00000000" w14:paraId="0000009B">
      <w:pPr>
        <w:numPr>
          <w:ilvl w:val="0"/>
          <w:numId w:val="9"/>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здатність працювати в команді;</w:t>
      </w:r>
    </w:p>
    <w:p w:rsidR="00000000" w:rsidDel="00000000" w:rsidP="00000000" w:rsidRDefault="00000000" w:rsidRPr="00000000" w14:paraId="0000009C">
      <w:pPr>
        <w:numPr>
          <w:ilvl w:val="0"/>
          <w:numId w:val="9"/>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здатність до міжособистісної взаємодії;</w:t>
      </w:r>
    </w:p>
    <w:p w:rsidR="00000000" w:rsidDel="00000000" w:rsidP="00000000" w:rsidRDefault="00000000" w:rsidRPr="00000000" w14:paraId="0000009D">
      <w:pPr>
        <w:numPr>
          <w:ilvl w:val="0"/>
          <w:numId w:val="9"/>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обізнаність з теоретичними основами логопедії як науки;</w:t>
      </w:r>
    </w:p>
    <w:p w:rsidR="00000000" w:rsidDel="00000000" w:rsidP="00000000" w:rsidRDefault="00000000" w:rsidRPr="00000000" w14:paraId="0000009E">
      <w:pPr>
        <w:numPr>
          <w:ilvl w:val="0"/>
          <w:numId w:val="9"/>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обізнаність з сучасними завданнями логопедії в Україні і в світі;</w:t>
      </w:r>
    </w:p>
    <w:p w:rsidR="00000000" w:rsidDel="00000000" w:rsidP="00000000" w:rsidRDefault="00000000" w:rsidRPr="00000000" w14:paraId="0000009F">
      <w:pPr>
        <w:numPr>
          <w:ilvl w:val="0"/>
          <w:numId w:val="9"/>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обізнаність з логопедичною термінологією.</w:t>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Вивчення навчальної дисципліни забезпечує досягнення здобувачами таких </w:t>
      </w:r>
      <w:r w:rsidDel="00000000" w:rsidR="00000000" w:rsidRPr="00000000">
        <w:rPr>
          <w:rFonts w:ascii="Times New Roman" w:cs="Times New Roman" w:eastAsia="Times New Roman" w:hAnsi="Times New Roman"/>
          <w:b w:val="1"/>
          <w:color w:val="000000"/>
          <w:sz w:val="28"/>
          <w:szCs w:val="28"/>
          <w:rtl w:val="0"/>
        </w:rPr>
        <w:t xml:space="preserve">результатів навчання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A2">
      <w:pPr>
        <w:numPr>
          <w:ilvl w:val="0"/>
          <w:numId w:val="1"/>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знати сучасні теоретичні основи спеціальної освіти відповідно до спеціалізації;</w:t>
      </w:r>
    </w:p>
    <w:p w:rsidR="00000000" w:rsidDel="00000000" w:rsidP="00000000" w:rsidRDefault="00000000" w:rsidRPr="00000000" w14:paraId="000000A3">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застосовувати методи теоретичного та експериментального дослідження у професійній діяльності, релевантні статистичні методи обробки отриманої інформації, узагальнювати результати дослідження;</w:t>
      </w:r>
    </w:p>
    <w:p w:rsidR="00000000" w:rsidDel="00000000" w:rsidP="00000000" w:rsidRDefault="00000000" w:rsidRPr="00000000" w14:paraId="000000A4">
      <w:pPr>
        <w:numPr>
          <w:ilvl w:val="0"/>
          <w:numId w:val="2"/>
        </w:numPr>
        <w:spacing w:after="0" w:line="24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висвітлювати  суть основних педагогічних категорій, особливості чинників розвитку і формування особистості, аналізувати навчальні плани і програми, спроектувати та змоделювати хід протікання педагогічних явищ і ситуацій;</w:t>
      </w:r>
    </w:p>
    <w:p w:rsidR="00000000" w:rsidDel="00000000" w:rsidP="00000000" w:rsidRDefault="00000000" w:rsidRPr="00000000" w14:paraId="000000A5">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здійснювати пошук, аналіз і синтез інформації з різних джерел для розв’язування конкретних задач спеціальної та інклюзивної освіти;</w:t>
      </w:r>
    </w:p>
    <w:p w:rsidR="00000000" w:rsidDel="00000000" w:rsidP="00000000" w:rsidRDefault="00000000" w:rsidRPr="00000000" w14:paraId="000000A6">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розуміти закономірності та особливості розвитку і функціонування, обмеження життєдіяльності у контексті професійних завдань;</w:t>
      </w:r>
    </w:p>
    <w:p w:rsidR="00000000" w:rsidDel="00000000" w:rsidP="00000000" w:rsidRDefault="00000000" w:rsidRPr="00000000" w14:paraId="000000A7">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застосовувати для розв’язування складних задач спеціальної освіти сучасні методи діагностики психофізичного розвитку дітей;</w:t>
      </w:r>
    </w:p>
    <w:p w:rsidR="00000000" w:rsidDel="00000000" w:rsidP="00000000" w:rsidRDefault="00000000" w:rsidRPr="00000000" w14:paraId="000000A8">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критично оцінювати достовірність одержаних результатів оцінювання, визначати на основі їх інтерпретації особливі освітні потреби дітей та рекомендації щодо створення найоптимальніших умов для здобуття освіти;</w:t>
      </w:r>
    </w:p>
    <w:p w:rsidR="00000000" w:rsidDel="00000000" w:rsidP="00000000" w:rsidRDefault="00000000" w:rsidRPr="00000000" w14:paraId="000000A9">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розуміти принципи, методи, форми та сутність організації освітньо корекційного процесу в різних типах закладів;</w:t>
      </w:r>
    </w:p>
    <w:p w:rsidR="00000000" w:rsidDel="00000000" w:rsidP="00000000" w:rsidRDefault="00000000" w:rsidRPr="00000000" w14:paraId="000000AA">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планувати освітньокорекційну роботу на основі результатів психолого-педагогічної діагностики осіб з особливими освітніми потребами з урахуванням їхніх вікових та індивідуально-типологічних відмінностей;</w:t>
      </w:r>
    </w:p>
    <w:p w:rsidR="00000000" w:rsidDel="00000000" w:rsidP="00000000" w:rsidRDefault="00000000" w:rsidRPr="00000000" w14:paraId="000000AB">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вміти організовувати і здійснювати психолого-педагогічне вивчення дітей з особливостями психофізичного розвитку, діагностико-консультативну діяльність;</w:t>
      </w:r>
    </w:p>
    <w:p w:rsidR="00000000" w:rsidDel="00000000" w:rsidP="00000000" w:rsidRDefault="00000000" w:rsidRPr="00000000" w14:paraId="000000AC">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мати навички комплектування та організації діяльності спеціальних закладів освіти, спеціальних груп у закладах дошкільної освіти, спеціальних класів у закладах загальної середньої освіти тощо;</w:t>
      </w:r>
    </w:p>
    <w:p w:rsidR="00000000" w:rsidDel="00000000" w:rsidP="00000000" w:rsidRDefault="00000000" w:rsidRPr="00000000" w14:paraId="000000AD">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вміти здійснювати спостереження за дітьми з психофізичними порушеннями (інтелекту, мовлення, зору, слуху, опорно-рухових функцій тощо), реалізовувати корекційно-педагогічну роботу з урахуванням їхніх психофізичних, вікових особливостей, індивідуальних освітніх потреб, можливостей та здібностей;</w:t>
      </w:r>
    </w:p>
    <w:p w:rsidR="00000000" w:rsidDel="00000000" w:rsidP="00000000" w:rsidRDefault="00000000" w:rsidRPr="00000000" w14:paraId="000000AE">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застосовувати у професійній діяльності знання</w:t>
      </w:r>
      <w:r w:rsidDel="00000000" w:rsidR="00000000" w:rsidRPr="00000000">
        <w:rPr>
          <w:rFonts w:ascii="Times New Roman" w:cs="Times New Roman" w:eastAsia="Times New Roman" w:hAnsi="Times New Roman"/>
          <w:sz w:val="28"/>
          <w:szCs w:val="28"/>
          <w:rtl w:val="0"/>
        </w:rPr>
        <w:t xml:space="preserve"> різних</w:t>
      </w:r>
      <w:r w:rsidDel="00000000" w:rsidR="00000000" w:rsidRPr="00000000">
        <w:rPr>
          <w:rFonts w:ascii="Times New Roman" w:cs="Times New Roman" w:eastAsia="Times New Roman" w:hAnsi="Times New Roman"/>
          <w:color w:val="000000"/>
          <w:sz w:val="28"/>
          <w:szCs w:val="28"/>
          <w:rtl w:val="0"/>
        </w:rPr>
        <w:t xml:space="preserve"> метод</w:t>
      </w:r>
      <w:r w:rsidDel="00000000" w:rsidR="00000000" w:rsidRPr="00000000">
        <w:rPr>
          <w:rFonts w:ascii="Times New Roman" w:cs="Times New Roman" w:eastAsia="Times New Roman" w:hAnsi="Times New Roman"/>
          <w:sz w:val="28"/>
          <w:szCs w:val="28"/>
          <w:rtl w:val="0"/>
        </w:rPr>
        <w:t xml:space="preserve">ів</w:t>
      </w:r>
      <w:r w:rsidDel="00000000" w:rsidR="00000000" w:rsidRPr="00000000">
        <w:rPr>
          <w:rFonts w:ascii="Times New Roman" w:cs="Times New Roman" w:eastAsia="Times New Roman" w:hAnsi="Times New Roman"/>
          <w:color w:val="000000"/>
          <w:sz w:val="28"/>
          <w:szCs w:val="28"/>
          <w:rtl w:val="0"/>
        </w:rPr>
        <w:t xml:space="preserve">, технологі</w:t>
      </w:r>
      <w:r w:rsidDel="00000000" w:rsidR="00000000" w:rsidRPr="00000000">
        <w:rPr>
          <w:rFonts w:ascii="Times New Roman" w:cs="Times New Roman" w:eastAsia="Times New Roman" w:hAnsi="Times New Roman"/>
          <w:sz w:val="28"/>
          <w:szCs w:val="28"/>
          <w:rtl w:val="0"/>
        </w:rPr>
        <w:t xml:space="preserve">й</w:t>
      </w:r>
      <w:r w:rsidDel="00000000" w:rsidR="00000000" w:rsidRPr="00000000">
        <w:rPr>
          <w:rFonts w:ascii="Times New Roman" w:cs="Times New Roman" w:eastAsia="Times New Roman" w:hAnsi="Times New Roman"/>
          <w:color w:val="000000"/>
          <w:sz w:val="28"/>
          <w:szCs w:val="28"/>
          <w:rtl w:val="0"/>
        </w:rPr>
        <w:t xml:space="preserve">, форм і засо</w:t>
      </w:r>
      <w:r w:rsidDel="00000000" w:rsidR="00000000" w:rsidRPr="00000000">
        <w:rPr>
          <w:rFonts w:ascii="Times New Roman" w:cs="Times New Roman" w:eastAsia="Times New Roman" w:hAnsi="Times New Roman"/>
          <w:sz w:val="28"/>
          <w:szCs w:val="28"/>
          <w:rtl w:val="0"/>
        </w:rPr>
        <w:t xml:space="preserve">бів </w:t>
      </w:r>
      <w:r w:rsidDel="00000000" w:rsidR="00000000" w:rsidRPr="00000000">
        <w:rPr>
          <w:rFonts w:ascii="Times New Roman" w:cs="Times New Roman" w:eastAsia="Times New Roman" w:hAnsi="Times New Roman"/>
          <w:color w:val="000000"/>
          <w:sz w:val="28"/>
          <w:szCs w:val="28"/>
          <w:rtl w:val="0"/>
        </w:rPr>
        <w:t xml:space="preserve">реабілітації та корекційно-розвивального навчання дітей з особливими освітніми потребами;</w:t>
      </w:r>
    </w:p>
    <w:p w:rsidR="00000000" w:rsidDel="00000000" w:rsidP="00000000" w:rsidRDefault="00000000" w:rsidRPr="00000000" w14:paraId="000000AF">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мати навички самостійного навчання та пошуку необхідної інформації;</w:t>
      </w:r>
    </w:p>
    <w:p w:rsidR="00000000" w:rsidDel="00000000" w:rsidP="00000000" w:rsidRDefault="00000000" w:rsidRPr="00000000" w14:paraId="000000B0">
      <w:pPr>
        <w:numPr>
          <w:ilvl w:val="0"/>
          <w:numId w:val="2"/>
        </w:numPr>
        <w:spacing w:after="0" w:line="24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вміти аналізувати потреби і проблеми дітей з особливими освітніми потребами та їхніх сімей, знаходити інноваційні рішення та залучати ресурси для їх задоволення та вирішення.</w:t>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B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3. Програма навчальної дисципліни</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3.1. Зміст навчальної дисципліни</w:t>
      </w: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Змістовий модуль 1. </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           Анатомо-фізіологічні основи логопедії.</w:t>
      </w:r>
      <w:r w:rsidDel="00000000" w:rsidR="00000000" w:rsidRPr="00000000">
        <w:rPr>
          <w:rtl w:val="0"/>
        </w:rPr>
      </w:r>
    </w:p>
    <w:p w:rsidR="00000000" w:rsidDel="00000000" w:rsidP="00000000" w:rsidRDefault="00000000" w:rsidRPr="00000000" w14:paraId="000000B7">
      <w:pPr>
        <w:spacing w:after="0" w:line="240" w:lineRule="auto"/>
        <w:ind w:firstLine="567"/>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Тема 1. Анатомія і фізіологія органів мови, голосу та слуху. Обстеження будови та функціонування органів артикуляції.Оцінка просодичної сторони мовлення.  </w:t>
      </w:r>
    </w:p>
    <w:p w:rsidR="00000000" w:rsidDel="00000000" w:rsidP="00000000" w:rsidRDefault="00000000" w:rsidRPr="00000000" w14:paraId="000000B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Анатомо-фізіологічні механізми мовлення. </w:t>
      </w:r>
    </w:p>
    <w:p w:rsidR="00000000" w:rsidDel="00000000" w:rsidP="00000000" w:rsidRDefault="00000000" w:rsidRPr="00000000" w14:paraId="000000B9">
      <w:pP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Організація процесу мовлення як вищої психічної діяльності людини, а саме: злагодженої роботи мозкових структур – центрального відділу мовленнєвого апарату та дихального, </w:t>
      </w:r>
      <w:r w:rsidDel="00000000" w:rsidR="00000000" w:rsidRPr="00000000">
        <w:rPr>
          <w:rFonts w:ascii="Times New Roman" w:cs="Times New Roman" w:eastAsia="Times New Roman" w:hAnsi="Times New Roman"/>
          <w:sz w:val="28"/>
          <w:szCs w:val="28"/>
          <w:rtl w:val="0"/>
        </w:rPr>
        <w:t xml:space="preserve">голосоутворюючого</w:t>
      </w:r>
      <w:r w:rsidDel="00000000" w:rsidR="00000000" w:rsidRPr="00000000">
        <w:rPr>
          <w:rFonts w:ascii="Times New Roman" w:cs="Times New Roman" w:eastAsia="Times New Roman" w:hAnsi="Times New Roman"/>
          <w:color w:val="000000"/>
          <w:sz w:val="28"/>
          <w:szCs w:val="28"/>
          <w:rtl w:val="0"/>
        </w:rPr>
        <w:t xml:space="preserve"> та артикуляційного відділів – периферичного відділу мовленнєвого апарату.</w:t>
      </w:r>
    </w:p>
    <w:p w:rsidR="00000000" w:rsidDel="00000000" w:rsidP="00000000" w:rsidRDefault="00000000" w:rsidRPr="00000000" w14:paraId="000000B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Будова та функціонування периферичного відділу мовного апарату: дихального, голосоутворюючого та артикуляційного. </w:t>
      </w:r>
    </w:p>
    <w:p w:rsidR="00000000" w:rsidDel="00000000" w:rsidP="00000000" w:rsidRDefault="00000000" w:rsidRPr="00000000" w14:paraId="000000B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Поняття про фізіологічне та мовне д</w:t>
      </w:r>
      <w:r w:rsidDel="00000000" w:rsidR="00000000" w:rsidRPr="00000000">
        <w:rPr>
          <w:rFonts w:ascii="Times New Roman" w:cs="Times New Roman" w:eastAsia="Times New Roman" w:hAnsi="Times New Roman"/>
          <w:color w:val="000000"/>
          <w:sz w:val="28"/>
          <w:szCs w:val="28"/>
          <w:rtl w:val="0"/>
        </w:rPr>
        <w:t xml:space="preserve">ихання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Будова органів</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дихання, їх функціонування, зв'язок з мовою та мовленням. Вплив порушення дихання на виникнення патологій будови та функціонування артикуляційного апарату, </w:t>
      </w:r>
      <w:r w:rsidDel="00000000" w:rsidR="00000000" w:rsidRPr="00000000">
        <w:rPr>
          <w:rFonts w:ascii="Times New Roman" w:cs="Times New Roman" w:eastAsia="Times New Roman" w:hAnsi="Times New Roman"/>
          <w:sz w:val="28"/>
          <w:szCs w:val="28"/>
          <w:rtl w:val="0"/>
        </w:rPr>
        <w:t xml:space="preserve">організму в цілому,</w:t>
      </w:r>
      <w:r w:rsidDel="00000000" w:rsidR="00000000" w:rsidRPr="00000000">
        <w:rPr>
          <w:rFonts w:ascii="Times New Roman" w:cs="Times New Roman" w:eastAsia="Times New Roman" w:hAnsi="Times New Roman"/>
          <w:color w:val="000000"/>
          <w:sz w:val="28"/>
          <w:szCs w:val="28"/>
          <w:rtl w:val="0"/>
        </w:rPr>
        <w:t xml:space="preserve"> звуковимови, мовлення.</w:t>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Взаємозв'язок ортодонтії з логопедією. Необхідність співпраці з ортодонтом для успіху логопедичного та ортодонтичного впливу.  </w:t>
      </w:r>
    </w:p>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Функціональне значення</w:t>
      </w:r>
      <w:r w:rsidDel="00000000" w:rsidR="00000000" w:rsidRPr="00000000">
        <w:rPr>
          <w:rFonts w:ascii="Times New Roman" w:cs="Times New Roman" w:eastAsia="Times New Roman" w:hAnsi="Times New Roman"/>
          <w:color w:val="000000"/>
          <w:sz w:val="28"/>
          <w:szCs w:val="28"/>
          <w:rtl w:val="0"/>
        </w:rPr>
        <w:t xml:space="preserve"> артикуляційних органів на різних етапах розвитку</w:t>
      </w:r>
      <w:r w:rsidDel="00000000" w:rsidR="00000000" w:rsidRPr="00000000">
        <w:rPr>
          <w:rFonts w:ascii="Times New Roman" w:cs="Times New Roman" w:eastAsia="Times New Roman" w:hAnsi="Times New Roman"/>
          <w:sz w:val="28"/>
          <w:szCs w:val="28"/>
          <w:rtl w:val="0"/>
        </w:rPr>
        <w:t xml:space="preserve"> дитини.</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pacing w:after="0" w:line="240" w:lineRule="auto"/>
        <w:ind w:left="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Тема 2. Аудіологія і фоніатрія. Обстеження слуху. Оцінка результатів. Значення для логопеда.</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Будова та функціонування слухового апарату людини. Значення слуху в розвитку та формуванні мовлення. Пр</w:t>
      </w:r>
      <w:r w:rsidDel="00000000" w:rsidR="00000000" w:rsidRPr="00000000">
        <w:rPr>
          <w:rFonts w:ascii="Times New Roman" w:cs="Times New Roman" w:eastAsia="Times New Roman" w:hAnsi="Times New Roman"/>
          <w:sz w:val="28"/>
          <w:szCs w:val="28"/>
          <w:rtl w:val="0"/>
        </w:rPr>
        <w:t xml:space="preserve">ичини порушень слуху у дітей. Методи діагностики порушень слуху у дітей та їх значення в логопедичній практиці. Субєктивні та обєктивні методи діагностики слуху. Обстеження слуху в логопедичному кабінеті.</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Голосоутворюючий апарат: будова та функціонування. Норма – відхилення від норми, патології. Класифікація порушень голосу.</w:t>
      </w:r>
    </w:p>
    <w:p w:rsidR="00000000" w:rsidDel="00000000" w:rsidP="00000000" w:rsidRDefault="00000000" w:rsidRPr="00000000" w14:paraId="000000C2">
      <w:pPr>
        <w:spacing w:after="2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Клінічне обстеження голосу. Схема обстеження голосу. Суб’єктивні методи дослідження. Об’єктивні методи дослідження голосу. Логопедичне обстеження голосу.                                                                                                                                              Методи дослідження. Ларингоскопічне дослідження гортані. Глоттографія. Значення педагогічного спостереження для діагностики голосових порушень. Аудитивна оцінка основних характеристик голосу в ході дослідження. Добір мовленнєвого матеріалу для обстеження голосової функції.</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Ларингоскопія, ехографія, спектральний аналіз, фонетографія, глоттографія.</w:t>
      </w:r>
      <w:r w:rsidDel="00000000" w:rsidR="00000000" w:rsidRPr="00000000">
        <w:rPr>
          <w:rFonts w:ascii="Times New Roman" w:cs="Times New Roman" w:eastAsia="Times New Roman" w:hAnsi="Times New Roman"/>
          <w:sz w:val="34"/>
          <w:szCs w:val="34"/>
          <w:rtl w:val="0"/>
        </w:rPr>
        <w:t xml:space="preserve">                                                   </w:t>
      </w:r>
      <w:r w:rsidDel="00000000" w:rsidR="00000000" w:rsidRPr="00000000">
        <w:rPr>
          <w:rtl w:val="0"/>
        </w:rPr>
      </w:r>
    </w:p>
    <w:p w:rsidR="00000000" w:rsidDel="00000000" w:rsidP="00000000" w:rsidRDefault="00000000" w:rsidRPr="00000000" w14:paraId="000000C3">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Змістовий модуль 2.   </w:t>
      </w:r>
      <w:r w:rsidDel="00000000" w:rsidR="00000000" w:rsidRPr="00000000">
        <w:rPr>
          <w:rtl w:val="0"/>
        </w:rPr>
      </w:r>
    </w:p>
    <w:p w:rsidR="00000000" w:rsidDel="00000000" w:rsidP="00000000" w:rsidRDefault="00000000" w:rsidRPr="00000000" w14:paraId="000000C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Тема 3. Порушення (</w:t>
      </w:r>
      <w:r w:rsidDel="00000000" w:rsidR="00000000" w:rsidRPr="00000000">
        <w:rPr>
          <w:rFonts w:ascii="Times New Roman" w:cs="Times New Roman" w:eastAsia="Times New Roman" w:hAnsi="Times New Roman"/>
          <w:b w:val="1"/>
          <w:sz w:val="28"/>
          <w:szCs w:val="28"/>
          <w:rtl w:val="0"/>
        </w:rPr>
        <w:t xml:space="preserve">вади) </w:t>
      </w:r>
      <w:r w:rsidDel="00000000" w:rsidR="00000000" w:rsidRPr="00000000">
        <w:rPr>
          <w:rFonts w:ascii="Times New Roman" w:cs="Times New Roman" w:eastAsia="Times New Roman" w:hAnsi="Times New Roman"/>
          <w:b w:val="1"/>
          <w:color w:val="000000"/>
          <w:sz w:val="28"/>
          <w:szCs w:val="28"/>
          <w:rtl w:val="0"/>
        </w:rPr>
        <w:t xml:space="preserve">вимови.  Фонематичний слух. </w:t>
      </w:r>
    </w:p>
    <w:p w:rsidR="00000000" w:rsidDel="00000000" w:rsidP="00000000" w:rsidRDefault="00000000" w:rsidRPr="00000000" w14:paraId="000000C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 таке порушення (вада) вимови? Чим порушення ( вада ) вимови відрізняється від розладів мовлення. Які є порушення мовлення (вади) вимови. Вплив порушень вимови звуків на оволодіння грамотою, на розвиток особистості дитини.</w:t>
      </w:r>
    </w:p>
    <w:p w:rsidR="00000000" w:rsidDel="00000000" w:rsidP="00000000" w:rsidRDefault="00000000" w:rsidRPr="00000000" w14:paraId="000000C8">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4. ФФНМ. ЗМР.  Порушення вимови глухих і дзвінких приголосних звуків.</w:t>
      </w:r>
    </w:p>
    <w:p w:rsidR="00000000" w:rsidDel="00000000" w:rsidP="00000000" w:rsidRDefault="00000000" w:rsidRPr="00000000" w14:paraId="000000C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про ФФНМ. Затримка та недорозвиток мовлення. Визначення фонетико-фонематичного недорозвитку мовлення. Статистичні дані про поширеність ФФНМ. Екзогенні та ендогенні фактори в етіології ФФНМ. Механізми оволодіння фонетико-фонематичною стороною мови. Розвиток фонематичних процесів в онтогенезі.</w:t>
      </w:r>
    </w:p>
    <w:p w:rsidR="00000000" w:rsidDel="00000000" w:rsidP="00000000" w:rsidRDefault="00000000" w:rsidRPr="00000000" w14:paraId="000000C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Характеристика мовлення дітей з ФФНМ. Психолого-педагогічна характеристика дітей з ФФНМ. </w:t>
      </w:r>
    </w:p>
    <w:p w:rsidR="00000000" w:rsidDel="00000000" w:rsidP="00000000" w:rsidRDefault="00000000" w:rsidRPr="00000000" w14:paraId="000000C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Тема </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b w:val="1"/>
          <w:color w:val="000000"/>
          <w:sz w:val="28"/>
          <w:szCs w:val="28"/>
          <w:rtl w:val="0"/>
        </w:rPr>
        <w:t xml:space="preserve">. Дислалія</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Визначення дислалії, значення терміну. Поширеність та особливості прояву порушення в різних вікових групах дітей. </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Класифікація дислалії відповідно до причин, механізмів, кількісних та якісних проявів порушення звуковимови. Функціональна дислалія, її форми відповідно до порушення психофізіологічного механізму; симптоматика. Органічна дислалія, її зумовленість аномаліями будови артикуляційного апарату. Своєрідність вимови звуків у контексті аномалій будови артикуляційного апарата. Діагностика дислалії. </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spacing w:after="240" w:line="240" w:lineRule="auto"/>
        <w:rPr/>
      </w:pPr>
      <w:r w:rsidDel="00000000" w:rsidR="00000000" w:rsidRPr="00000000">
        <w:rPr>
          <w:rtl w:val="0"/>
        </w:rPr>
        <w:br w:type="textWrapping"/>
      </w:r>
    </w:p>
    <w:p w:rsidR="00000000" w:rsidDel="00000000" w:rsidP="00000000" w:rsidRDefault="00000000" w:rsidRPr="00000000" w14:paraId="000000D9">
      <w:pPr>
        <w:spacing w:after="24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A">
      <w:pPr>
        <w:spacing w:after="24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B">
      <w:pPr>
        <w:spacing w:after="24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C">
      <w:pPr>
        <w:spacing w:after="24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D">
      <w:pPr>
        <w:spacing w:after="24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E">
      <w:pPr>
        <w:spacing w:after="24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F">
      <w:pPr>
        <w:spacing w:after="24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0">
      <w:pPr>
        <w:spacing w:after="24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1">
      <w:pPr>
        <w:spacing w:after="24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2">
      <w:pPr>
        <w:spacing w:after="24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4.1.Структура навчальної дисципліни</w:t>
      </w:r>
      <w:r w:rsidDel="00000000" w:rsidR="00000000" w:rsidRPr="00000000">
        <w:rPr>
          <w:rFonts w:ascii="Times New Roman" w:cs="Times New Roman" w:eastAsia="Times New Roman" w:hAnsi="Times New Roman"/>
          <w:sz w:val="24"/>
          <w:szCs w:val="24"/>
          <w:rtl w:val="0"/>
        </w:rPr>
        <w:t xml:space="preserve">.</w:t>
      </w:r>
    </w:p>
    <w:tbl>
      <w:tblPr>
        <w:tblStyle w:val="Table2"/>
        <w:tblW w:w="10421.0" w:type="dxa"/>
        <w:jc w:val="center"/>
        <w:tblLayout w:type="fixed"/>
        <w:tblLook w:val="0400"/>
      </w:tblPr>
      <w:tblGrid>
        <w:gridCol w:w="4577"/>
        <w:gridCol w:w="646"/>
        <w:gridCol w:w="525"/>
        <w:gridCol w:w="525"/>
        <w:gridCol w:w="696"/>
        <w:gridCol w:w="696"/>
        <w:gridCol w:w="646"/>
        <w:gridCol w:w="718"/>
        <w:gridCol w:w="696"/>
        <w:gridCol w:w="696"/>
        <w:tblGridChange w:id="0">
          <w:tblGrid>
            <w:gridCol w:w="4577"/>
            <w:gridCol w:w="646"/>
            <w:gridCol w:w="525"/>
            <w:gridCol w:w="525"/>
            <w:gridCol w:w="696"/>
            <w:gridCol w:w="696"/>
            <w:gridCol w:w="646"/>
            <w:gridCol w:w="718"/>
            <w:gridCol w:w="696"/>
            <w:gridCol w:w="696"/>
          </w:tblGrid>
        </w:tblGridChange>
      </w:tblGrid>
      <w:tr>
        <w:trPr>
          <w:cantSplit w:val="0"/>
          <w:trHeight w:val="58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Назви змістових модулів і тем</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                            Кількість годин</w:t>
            </w: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денна форма</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заочна  форма</w:t>
            </w: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spacing w:after="0" w:line="240" w:lineRule="auto"/>
              <w:ind w:left="113" w:right="11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усього</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у тому числі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E">
            <w:pPr>
              <w:spacing w:after="0" w:line="240" w:lineRule="auto"/>
              <w:ind w:left="113" w:right="11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усього</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color w:val="000000"/>
                <w:sz w:val="20"/>
                <w:szCs w:val="20"/>
                <w:rtl w:val="0"/>
              </w:rPr>
              <w:t xml:space="preserve">у тому числі</w:t>
            </w:r>
            <w:r w:rsidDel="00000000" w:rsidR="00000000" w:rsidRPr="00000000">
              <w:rPr>
                <w:rtl w:val="0"/>
              </w:rPr>
            </w:r>
          </w:p>
        </w:tc>
      </w:tr>
      <w:tr>
        <w:trPr>
          <w:cantSplit w:val="1"/>
          <w:trHeight w:val="1909"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4">
            <w:pPr>
              <w:spacing w:after="0" w:line="240" w:lineRule="auto"/>
              <w:ind w:left="113" w:right="11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лекції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5">
            <w:pPr>
              <w:spacing w:after="0" w:line="240" w:lineRule="auto"/>
              <w:ind w:left="113" w:right="11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  семінарські     заняття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6">
            <w:pPr>
              <w:spacing w:after="0" w:line="240" w:lineRule="auto"/>
              <w:ind w:left="113" w:right="11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    практичні </w:t>
            </w:r>
            <w:r w:rsidDel="00000000" w:rsidR="00000000" w:rsidRPr="00000000">
              <w:rPr>
                <w:rtl w:val="0"/>
              </w:rPr>
            </w:r>
          </w:p>
          <w:p w:rsidR="00000000" w:rsidDel="00000000" w:rsidP="00000000" w:rsidRDefault="00000000" w:rsidRPr="00000000" w14:paraId="00000107">
            <w:pPr>
              <w:spacing w:after="0" w:line="240" w:lineRule="auto"/>
              <w:ind w:left="113" w:right="11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заняття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8">
            <w:pPr>
              <w:spacing w:after="0" w:line="240" w:lineRule="auto"/>
              <w:ind w:left="113" w:right="11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самостійна</w:t>
            </w:r>
            <w:r w:rsidDel="00000000" w:rsidR="00000000" w:rsidRPr="00000000">
              <w:rPr>
                <w:rtl w:val="0"/>
              </w:rPr>
            </w:r>
          </w:p>
          <w:p w:rsidR="00000000" w:rsidDel="00000000" w:rsidP="00000000" w:rsidRDefault="00000000" w:rsidRPr="00000000" w14:paraId="00000109">
            <w:pPr>
              <w:spacing w:after="0" w:line="240" w:lineRule="auto"/>
              <w:ind w:left="113" w:right="11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       робота</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B">
            <w:pPr>
              <w:spacing w:after="0" w:line="240" w:lineRule="auto"/>
              <w:ind w:left="113" w:right="11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лекції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C">
            <w:pPr>
              <w:spacing w:after="0" w:line="240" w:lineRule="auto"/>
              <w:ind w:left="113" w:right="11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семінарські</w:t>
            </w:r>
            <w:r w:rsidDel="00000000" w:rsidR="00000000" w:rsidRPr="00000000">
              <w:rPr>
                <w:rtl w:val="0"/>
              </w:rPr>
            </w:r>
          </w:p>
          <w:p w:rsidR="00000000" w:rsidDel="00000000" w:rsidP="00000000" w:rsidRDefault="00000000" w:rsidRPr="00000000" w14:paraId="0000010D">
            <w:pPr>
              <w:spacing w:after="0" w:line="240" w:lineRule="auto"/>
              <w:ind w:left="113" w:right="11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заняття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E">
            <w:pPr>
              <w:spacing w:after="0" w:line="240" w:lineRule="auto"/>
              <w:ind w:left="113" w:right="11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самостійна</w:t>
            </w:r>
            <w:r w:rsidDel="00000000" w:rsidR="00000000" w:rsidRPr="00000000">
              <w:rPr>
                <w:rtl w:val="0"/>
              </w:rPr>
            </w:r>
          </w:p>
          <w:p w:rsidR="00000000" w:rsidDel="00000000" w:rsidP="00000000" w:rsidRDefault="00000000" w:rsidRPr="00000000" w14:paraId="0000010F">
            <w:pPr>
              <w:spacing w:after="0" w:line="240" w:lineRule="auto"/>
              <w:ind w:left="113" w:right="11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робота</w:t>
            </w:r>
            <w:r w:rsidDel="00000000" w:rsidR="00000000" w:rsidRPr="00000000">
              <w:rPr>
                <w:rtl w:val="0"/>
              </w:rPr>
            </w:r>
          </w:p>
        </w:tc>
      </w:tr>
      <w:tr>
        <w:trPr>
          <w:cantSplit w:val="0"/>
          <w:trHeight w:val="780" w:hRule="atLeast"/>
          <w:tblHeader w:val="0"/>
        </w:trPr>
        <w:tc>
          <w:tcPr>
            <w:gridSpan w:val="10"/>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                                                       Змістовий  модуль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                                      Науково-теоретичні основи логопедії.</w:t>
            </w:r>
            <w:r w:rsidDel="00000000" w:rsidR="00000000" w:rsidRPr="00000000">
              <w:rPr>
                <w:rtl w:val="0"/>
              </w:rPr>
            </w:r>
          </w:p>
        </w:tc>
      </w:tr>
      <w:tr>
        <w:trPr>
          <w:cantSplit w:val="0"/>
          <w:trHeight w:val="2201"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shd w:fill="ffffff" w:val="clear"/>
              <w:spacing w:after="240" w:before="24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Тема 1</w:t>
            </w:r>
            <w:r w:rsidDel="00000000" w:rsidR="00000000" w:rsidRPr="00000000">
              <w:rPr>
                <w:rFonts w:ascii="Times New Roman" w:cs="Times New Roman" w:eastAsia="Times New Roman" w:hAnsi="Times New Roman"/>
                <w:color w:val="000000"/>
                <w:sz w:val="28"/>
                <w:szCs w:val="28"/>
                <w:rtl w:val="0"/>
              </w:rPr>
              <w:t xml:space="preserve">. Анатомія і фізіологія органів мови, голосу та слуху.       Обстеження будови та функціонування органів артикуляції. Оцінка просодичної сторони мовлення.</w:t>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1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28</w:t>
            </w: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21">
            <w:pPr>
              <w:spacing w:after="0" w:line="240" w:lineRule="auto"/>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2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27">
            <w:pPr>
              <w:spacing w:after="0" w:line="240" w:lineRule="auto"/>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2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2D">
            <w:pPr>
              <w:spacing w:after="0" w:line="240" w:lineRule="auto"/>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3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16</w:t>
            </w: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34</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3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4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4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26</w:t>
            </w:r>
            <w:r w:rsidDel="00000000" w:rsidR="00000000" w:rsidRPr="00000000">
              <w:rPr>
                <w:rtl w:val="0"/>
              </w:rPr>
            </w:r>
          </w:p>
        </w:tc>
      </w:tr>
      <w:tr>
        <w:trPr>
          <w:cantSplit w:val="0"/>
          <w:trHeight w:val="65"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shd w:fill="ffffff" w:val="clear"/>
              <w:spacing w:after="240" w:before="24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Тема 2</w:t>
            </w:r>
            <w:r w:rsidDel="00000000" w:rsidR="00000000" w:rsidRPr="00000000">
              <w:rPr>
                <w:rFonts w:ascii="Times New Roman" w:cs="Times New Roman" w:eastAsia="Times New Roman" w:hAnsi="Times New Roman"/>
                <w:color w:val="000000"/>
                <w:sz w:val="28"/>
                <w:szCs w:val="28"/>
                <w:rtl w:val="0"/>
              </w:rPr>
              <w:t xml:space="preserve">. Аудіологія і фоніатрія. Обстеження слуху. Оцінка результатів. Значення для логопеда.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22</w:t>
            </w:r>
            <w:r w:rsidDel="00000000" w:rsidR="00000000" w:rsidRPr="00000000">
              <w:rPr>
                <w:rtl w:val="0"/>
              </w:rPr>
            </w:r>
          </w:p>
        </w:tc>
      </w:tr>
      <w:tr>
        <w:trPr>
          <w:cantSplit w:val="0"/>
          <w:trHeight w:val="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shd w:fill="ffffff" w:val="clea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Разом за змістовим модулем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6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6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48</w:t>
            </w:r>
            <w:r w:rsidDel="00000000" w:rsidR="00000000" w:rsidRPr="00000000">
              <w:rPr>
                <w:rtl w:val="0"/>
              </w:rPr>
            </w:r>
          </w:p>
        </w:tc>
      </w:tr>
      <w:tr>
        <w:trPr>
          <w:cantSplit w:val="0"/>
          <w:trHeight w:val="625" w:hRule="atLeast"/>
          <w:tblHeader w:val="0"/>
        </w:trPr>
        <w:tc>
          <w:tcPr>
            <w:gridSpan w:val="10"/>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Змістовий  модуль 2.</w:t>
            </w: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Порушення мовлення при психофізичній нормі розвитку та на межі   загальноприйнятої норми.</w:t>
            </w:r>
            <w:r w:rsidDel="00000000" w:rsidR="00000000" w:rsidRPr="00000000">
              <w:rPr>
                <w:rtl w:val="0"/>
              </w:rPr>
            </w:r>
          </w:p>
          <w:p w:rsidR="00000000" w:rsidDel="00000000" w:rsidP="00000000" w:rsidRDefault="00000000" w:rsidRPr="00000000" w14:paraId="00000176">
            <w:pPr>
              <w:shd w:fill="ffffff" w:val="clear"/>
              <w:spacing w:after="0" w:line="240" w:lineRule="auto"/>
              <w:ind w:left="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tl w:val="0"/>
              </w:rPr>
            </w:r>
          </w:p>
        </w:tc>
      </w:tr>
      <w:tr>
        <w:trPr>
          <w:cantSplit w:val="0"/>
          <w:trHeight w:val="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Тема 3</w:t>
            </w:r>
            <w:r w:rsidDel="00000000" w:rsidR="00000000" w:rsidRPr="00000000">
              <w:rPr>
                <w:rFonts w:ascii="Times New Roman" w:cs="Times New Roman" w:eastAsia="Times New Roman" w:hAnsi="Times New Roman"/>
                <w:color w:val="000000"/>
                <w:sz w:val="28"/>
                <w:szCs w:val="28"/>
                <w:rtl w:val="0"/>
              </w:rPr>
              <w:t xml:space="preserve">. Порушення (вади) вимови. </w:t>
            </w:r>
          </w:p>
          <w:p w:rsidR="00000000" w:rsidDel="00000000" w:rsidP="00000000" w:rsidRDefault="00000000" w:rsidRPr="00000000" w14:paraId="0000018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Фонематичний слух.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30</w:t>
            </w:r>
            <w:r w:rsidDel="00000000" w:rsidR="00000000" w:rsidRPr="00000000">
              <w:rPr>
                <w:rtl w:val="0"/>
              </w:rPr>
            </w:r>
          </w:p>
          <w:p w:rsidR="00000000" w:rsidDel="00000000" w:rsidP="00000000" w:rsidRDefault="00000000" w:rsidRPr="00000000" w14:paraId="0000018E">
            <w:pPr>
              <w:spacing w:after="240" w:line="240" w:lineRule="auto"/>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24</w:t>
            </w:r>
            <w:r w:rsidDel="00000000" w:rsidR="00000000" w:rsidRPr="00000000">
              <w:rPr>
                <w:rtl w:val="0"/>
              </w:rPr>
            </w:r>
          </w:p>
          <w:p w:rsidR="00000000" w:rsidDel="00000000" w:rsidP="00000000" w:rsidRDefault="00000000" w:rsidRPr="00000000" w14:paraId="00000195">
            <w:pPr>
              <w:spacing w:after="24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5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Тема 4</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ФФНМ. ЗМР. Мова бездзвінчна.</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9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16</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Тема 5</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Дислалія.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spacing w:after="24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7">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8">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9">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B">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D">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26</w:t>
            </w:r>
            <w:r w:rsidDel="00000000" w:rsidR="00000000" w:rsidRPr="00000000">
              <w:rPr>
                <w:rtl w:val="0"/>
              </w:rPr>
            </w:r>
          </w:p>
        </w:tc>
      </w:tr>
      <w:tr>
        <w:trPr>
          <w:cantSplit w:val="0"/>
          <w:trHeight w:val="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Разом за змістовим модулем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B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B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B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B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br w:type="textWrapping"/>
              <w:t xml:space="preserve">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C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50</w:t>
            </w: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Всього годин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120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3">
            <w:pPr>
              <w:spacing w:after="0" w:line="240" w:lineRule="auto"/>
              <w:ind w:left="-6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spacing w:after="0" w:line="240" w:lineRule="auto"/>
              <w:ind w:left="-6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5">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 </w:t>
            </w:r>
          </w:p>
          <w:p w:rsidR="00000000" w:rsidDel="00000000" w:rsidP="00000000" w:rsidRDefault="00000000" w:rsidRPr="00000000" w14:paraId="000001C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p>
          <w:p w:rsidR="00000000" w:rsidDel="00000000" w:rsidP="00000000" w:rsidRDefault="00000000" w:rsidRPr="00000000" w14:paraId="000001C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72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120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1C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1C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C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98</w:t>
            </w:r>
            <w:r w:rsidDel="00000000" w:rsidR="00000000" w:rsidRPr="00000000">
              <w:rPr>
                <w:rtl w:val="0"/>
              </w:rPr>
            </w:r>
          </w:p>
        </w:tc>
      </w:tr>
    </w:tbl>
    <w:p w:rsidR="00000000" w:rsidDel="00000000" w:rsidP="00000000" w:rsidRDefault="00000000" w:rsidRPr="00000000" w14:paraId="000001D0">
      <w:pPr>
        <w:spacing w:after="0" w:line="240"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1D1">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4.2. Теми лекцій</w:t>
      </w:r>
      <w:r w:rsidDel="00000000" w:rsidR="00000000" w:rsidRPr="00000000">
        <w:rPr>
          <w:rtl w:val="0"/>
        </w:rPr>
      </w:r>
    </w:p>
    <w:p w:rsidR="00000000" w:rsidDel="00000000" w:rsidP="00000000" w:rsidRDefault="00000000" w:rsidRPr="00000000" w14:paraId="000001D2">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421.0" w:type="dxa"/>
        <w:jc w:val="center"/>
        <w:tblLayout w:type="fixed"/>
        <w:tblLook w:val="0400"/>
      </w:tblPr>
      <w:tblGrid>
        <w:gridCol w:w="569"/>
        <w:gridCol w:w="921"/>
        <w:gridCol w:w="6390"/>
        <w:gridCol w:w="1243"/>
        <w:gridCol w:w="1298"/>
        <w:tblGridChange w:id="0">
          <w:tblGrid>
            <w:gridCol w:w="569"/>
            <w:gridCol w:w="921"/>
            <w:gridCol w:w="6390"/>
            <w:gridCol w:w="1243"/>
            <w:gridCol w:w="1298"/>
          </w:tblGrid>
        </w:tblGridChange>
      </w:tblGrid>
      <w:tr>
        <w:trPr>
          <w:cantSplit w:val="0"/>
          <w:trHeight w:val="444"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1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з/п</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теми</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Назва  теми</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Кількість годин</w:t>
            </w:r>
            <w:r w:rsidDel="00000000" w:rsidR="00000000" w:rsidRPr="00000000">
              <w:rPr>
                <w:rtl w:val="0"/>
              </w:rPr>
            </w:r>
          </w:p>
        </w:tc>
      </w:tr>
      <w:tr>
        <w:trPr>
          <w:cantSplit w:val="0"/>
          <w:trHeight w:val="69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денна форма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заочна форма</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E">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DF">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E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Анатомія і фізіологія органів мови, голосу та слуху. Обстеження будови та функціонування органів артикуляції. Оцінка просодичної сторони мовлення.</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E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E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E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Аудіологія і фоніатрія. Обстеження слуху. Оцінка результатів. Значення для логопеда.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E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E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E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E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Порушення вимови. </w:t>
            </w:r>
          </w:p>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Фонематичний слух.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E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E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w:t>
            </w:r>
          </w:p>
          <w:p w:rsidR="00000000" w:rsidDel="00000000" w:rsidP="00000000" w:rsidRDefault="00000000" w:rsidRPr="00000000" w14:paraId="000001E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F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F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F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ФФНМ. ЗМР. Мова бездзвінчна.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F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F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F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Дислалія.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2</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FC">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Всього годин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F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1F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10</w:t>
            </w:r>
            <w:r w:rsidDel="00000000" w:rsidR="00000000" w:rsidRPr="00000000">
              <w:rPr>
                <w:rtl w:val="0"/>
              </w:rPr>
            </w:r>
          </w:p>
        </w:tc>
      </w:tr>
    </w:tbl>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4.3. Теми семінарських занять</w:t>
      </w:r>
      <w:r w:rsidDel="00000000" w:rsidR="00000000" w:rsidRPr="00000000">
        <w:rPr>
          <w:rtl w:val="0"/>
        </w:rPr>
      </w:r>
    </w:p>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421.0" w:type="dxa"/>
        <w:jc w:val="center"/>
        <w:tblLayout w:type="fixed"/>
        <w:tblLook w:val="0400"/>
      </w:tblPr>
      <w:tblGrid>
        <w:gridCol w:w="569"/>
        <w:gridCol w:w="921"/>
        <w:gridCol w:w="6390"/>
        <w:gridCol w:w="1243"/>
        <w:gridCol w:w="1298"/>
        <w:tblGridChange w:id="0">
          <w:tblGrid>
            <w:gridCol w:w="569"/>
            <w:gridCol w:w="921"/>
            <w:gridCol w:w="6390"/>
            <w:gridCol w:w="1243"/>
            <w:gridCol w:w="1298"/>
          </w:tblGrid>
        </w:tblGridChange>
      </w:tblGrid>
      <w:tr>
        <w:trPr>
          <w:cantSplit w:val="0"/>
          <w:trHeight w:val="444"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з/п</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теми</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Назва  теми</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Кількість годин</w:t>
            </w:r>
            <w:r w:rsidDel="00000000" w:rsidR="00000000" w:rsidRPr="00000000">
              <w:rPr>
                <w:rtl w:val="0"/>
              </w:rPr>
            </w:r>
          </w:p>
        </w:tc>
      </w:tr>
      <w:tr>
        <w:trPr>
          <w:cantSplit w:val="0"/>
          <w:trHeight w:val="69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денна форма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заочна форма</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0E">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0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Анатомія і фізіологія органів мови, голосу та слуху. Обстеження будови та функціонування органів артикуляції. Оцінка просодичної сторони мовлення.</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2">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Аудіологія і фоніатрія. Обстеження слуху. Оцінка результатів. Значення для логопеда.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1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Порушення (вада) вимови. </w:t>
            </w:r>
          </w:p>
          <w:p w:rsidR="00000000" w:rsidDel="00000000" w:rsidP="00000000" w:rsidRDefault="00000000" w:rsidRPr="00000000" w14:paraId="000002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Фонематичний слух.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1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  </w:t>
            </w:r>
          </w:p>
          <w:p w:rsidR="00000000" w:rsidDel="00000000" w:rsidP="00000000" w:rsidRDefault="00000000" w:rsidRPr="00000000" w14:paraId="000002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1F">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2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2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ФФНМ. ЗМР. Мова бездзвінчна.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2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2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2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Дислалія.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2</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2B">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Всього годин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2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2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12</w:t>
            </w:r>
            <w:r w:rsidDel="00000000" w:rsidR="00000000" w:rsidRPr="00000000">
              <w:rPr>
                <w:rtl w:val="0"/>
              </w:rPr>
            </w:r>
          </w:p>
        </w:tc>
      </w:tr>
    </w:tbl>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3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4.4. Теми практичних занять</w:t>
      </w:r>
      <w:r w:rsidDel="00000000" w:rsidR="00000000" w:rsidRPr="00000000">
        <w:rPr>
          <w:rtl w:val="0"/>
        </w:rPr>
      </w:r>
    </w:p>
    <w:p w:rsidR="00000000" w:rsidDel="00000000" w:rsidP="00000000" w:rsidRDefault="00000000" w:rsidRPr="00000000" w14:paraId="00000232">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421.0" w:type="dxa"/>
        <w:jc w:val="center"/>
        <w:tblLayout w:type="fixed"/>
        <w:tblLook w:val="0400"/>
      </w:tblPr>
      <w:tblGrid>
        <w:gridCol w:w="568"/>
        <w:gridCol w:w="944"/>
        <w:gridCol w:w="7463"/>
        <w:gridCol w:w="1446"/>
        <w:tblGridChange w:id="0">
          <w:tblGrid>
            <w:gridCol w:w="568"/>
            <w:gridCol w:w="944"/>
            <w:gridCol w:w="7463"/>
            <w:gridCol w:w="1446"/>
          </w:tblGrid>
        </w:tblGridChange>
      </w:tblGrid>
      <w:tr>
        <w:trPr>
          <w:cantSplit w:val="0"/>
          <w:trHeight w:val="444"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2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з/п</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теми</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Назва  теми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Кількість годин</w:t>
            </w:r>
            <w:r w:rsidDel="00000000" w:rsidR="00000000" w:rsidRPr="00000000">
              <w:rPr>
                <w:rtl w:val="0"/>
              </w:rPr>
            </w:r>
          </w:p>
        </w:tc>
      </w:tr>
      <w:tr>
        <w:trPr>
          <w:cantSplit w:val="0"/>
          <w:trHeight w:val="69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денна форма</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D">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3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Анатомія і фізіологія органів мови, голосу та слуху. Обстеження будови та функціонування органів артикуляції. Оцінка просодичної сторони мовлення.</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4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4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Аудіологія і фоніатрія. Обстеження слуху. Оцінка результатів. Значення для логопеда.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4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4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4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4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Порушення (вади) вимови. </w:t>
            </w:r>
          </w:p>
          <w:p w:rsidR="00000000" w:rsidDel="00000000" w:rsidP="00000000" w:rsidRDefault="00000000" w:rsidRPr="00000000" w14:paraId="000002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Фонематичний слух.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4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4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4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4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ФФНМ. ЗМР. Мова бездзвінчна.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4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2</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4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4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4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Дислалія.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5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5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5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Всього годин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5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16</w:t>
            </w:r>
            <w:r w:rsidDel="00000000" w:rsidR="00000000" w:rsidRPr="00000000">
              <w:rPr>
                <w:rtl w:val="0"/>
              </w:rPr>
            </w:r>
          </w:p>
        </w:tc>
      </w:tr>
    </w:tbl>
    <w:p w:rsidR="00000000" w:rsidDel="00000000" w:rsidP="00000000" w:rsidRDefault="00000000" w:rsidRPr="00000000" w14:paraId="00000255">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w:t>
      </w:r>
    </w:p>
    <w:p w:rsidR="00000000" w:rsidDel="00000000" w:rsidP="00000000" w:rsidRDefault="00000000" w:rsidRPr="00000000" w14:paraId="00000256">
      <w:pPr>
        <w:spacing w:after="0" w:line="240" w:lineRule="auto"/>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257">
      <w:pPr>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4.5. Самостійна  робота</w:t>
      </w:r>
      <w:r w:rsidDel="00000000" w:rsidR="00000000" w:rsidRPr="00000000">
        <w:rPr>
          <w:rFonts w:ascii="Times New Roman" w:cs="Times New Roman" w:eastAsia="Times New Roman" w:hAnsi="Times New Roman"/>
          <w:color w:val="000000"/>
          <w:sz w:val="32"/>
          <w:szCs w:val="32"/>
          <w:rtl w:val="0"/>
        </w:rPr>
        <w:t xml:space="preserve">.</w:t>
      </w:r>
    </w:p>
    <w:p w:rsidR="00000000" w:rsidDel="00000000" w:rsidP="00000000" w:rsidRDefault="00000000" w:rsidRPr="00000000" w14:paraId="0000025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0421.0" w:type="dxa"/>
        <w:jc w:val="center"/>
        <w:tblLayout w:type="fixed"/>
        <w:tblLook w:val="0400"/>
      </w:tblPr>
      <w:tblGrid>
        <w:gridCol w:w="569"/>
        <w:gridCol w:w="921"/>
        <w:gridCol w:w="6390"/>
        <w:gridCol w:w="1243"/>
        <w:gridCol w:w="1298"/>
        <w:tblGridChange w:id="0">
          <w:tblGrid>
            <w:gridCol w:w="569"/>
            <w:gridCol w:w="921"/>
            <w:gridCol w:w="6390"/>
            <w:gridCol w:w="1243"/>
            <w:gridCol w:w="1298"/>
          </w:tblGrid>
        </w:tblGridChange>
      </w:tblGrid>
      <w:tr>
        <w:trPr>
          <w:cantSplit w:val="0"/>
          <w:trHeight w:val="444"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2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з/п</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теми</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Назва  теми</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Кількість годин</w:t>
            </w:r>
            <w:r w:rsidDel="00000000" w:rsidR="00000000" w:rsidRPr="00000000">
              <w:rPr>
                <w:rtl w:val="0"/>
              </w:rPr>
            </w:r>
          </w:p>
        </w:tc>
      </w:tr>
      <w:tr>
        <w:trPr>
          <w:cantSplit w:val="0"/>
          <w:trHeight w:val="69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денна форма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заочна форма</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4">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6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Анатомія і фізіологія органів мови, голосу та слуху. Обстеження будови та функціонування органів артикуляції. Оцінка просодичної сторони мовлення.</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16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26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Аудіологія і фоніатрія. Обстеження слуху. Оцінка результатів. Значення для логопеда.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22</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6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7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Порушення вимови. </w:t>
            </w:r>
          </w:p>
          <w:p w:rsidR="00000000" w:rsidDel="00000000" w:rsidP="00000000" w:rsidRDefault="00000000" w:rsidRPr="00000000" w14:paraId="000002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Фонематичний слух.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10</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7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24  </w:t>
            </w:r>
          </w:p>
          <w:p w:rsidR="00000000" w:rsidDel="00000000" w:rsidP="00000000" w:rsidRDefault="00000000" w:rsidRPr="00000000" w14:paraId="000002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76">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77">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7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ФФНМ. ЗМР. Мова бездзвінчна.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16</w:t>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7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7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7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Дислалія.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26</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8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8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Всього годин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8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72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8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98</w:t>
            </w:r>
          </w:p>
        </w:tc>
      </w:tr>
    </w:tbl>
    <w:p w:rsidR="00000000" w:rsidDel="00000000" w:rsidP="00000000" w:rsidRDefault="00000000" w:rsidRPr="00000000" w14:paraId="00000285">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6">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4.6.  Орієнтовна тематика індивідуальних завдань.</w:t>
      </w:r>
      <w:r w:rsidDel="00000000" w:rsidR="00000000" w:rsidRPr="00000000">
        <w:rPr>
          <w:rtl w:val="0"/>
        </w:rPr>
      </w:r>
    </w:p>
    <w:p w:rsidR="00000000" w:rsidDel="00000000" w:rsidP="00000000" w:rsidRDefault="00000000" w:rsidRPr="00000000" w14:paraId="0000028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421.0" w:type="dxa"/>
        <w:jc w:val="left"/>
        <w:tblInd w:w="0.0" w:type="dxa"/>
        <w:tblLayout w:type="fixed"/>
        <w:tblLook w:val="0400"/>
      </w:tblPr>
      <w:tblGrid>
        <w:gridCol w:w="761"/>
        <w:gridCol w:w="9660"/>
        <w:tblGridChange w:id="0">
          <w:tblGrid>
            <w:gridCol w:w="761"/>
            <w:gridCol w:w="966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з/п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vAlign w:val="center"/>
          </w:tcPr>
          <w:p w:rsidR="00000000" w:rsidDel="00000000" w:rsidP="00000000" w:rsidRDefault="00000000" w:rsidRPr="00000000" w14:paraId="000002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Назва теми </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8C">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Анатомо-функціональні особливості дихальної системи.</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8E">
            <w:pPr>
              <w:shd w:fill="ffffff" w:val="clear"/>
              <w:spacing w:after="120" w:line="240" w:lineRule="auto"/>
              <w:ind w:left="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Носоглотка. Будова та значення в формуванні мовлення.</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0">
            <w:pPr>
              <w:shd w:fill="ffffff" w:val="clear"/>
              <w:spacing w:after="120" w:line="240" w:lineRule="auto"/>
              <w:ind w:left="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Типи дихання. Вплив і взаємозв'язок з розвитком мови. </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2">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Роль і значення логопедичної консультації на ранніх етапах розвитку дитини (від 0:00 до 1:00)</w:t>
            </w:r>
          </w:p>
        </w:tc>
      </w:tr>
      <w:tr>
        <w:trPr>
          <w:cantSplit w:val="0"/>
          <w:trHeight w:val="35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4">
            <w:pPr>
              <w:shd w:fill="ffffff" w:val="clear"/>
              <w:spacing w:after="120" w:line="240" w:lineRule="auto"/>
              <w:ind w:left="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Порушення дихання і дислалія.</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6">
            <w:pPr>
              <w:shd w:fill="ffffff" w:val="clea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Патології прикусу та формування мовлення.</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8">
            <w:pPr>
              <w:shd w:fill="ffffff" w:val="clea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Зв'язок логопедії з ортодонтією. Співпраця спеціалістів як запорука успіху в ортодонтичній та логопедичній терапії.</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A">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Вроджені та набуті аномалії будови артикуляційних органів. Їх вплив на формування звуковимови.</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C">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Анкілоглосія. Необхідність хірургічного втручання.</w:t>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E">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Функціональне значення артикуляційних органів.</w:t>
            </w:r>
          </w:p>
        </w:tc>
      </w:tr>
      <w:tr>
        <w:trPr>
          <w:cantSplit w:val="0"/>
          <w:trHeight w:val="45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9F">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0">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Обстеження будови та рухливості органів артикуляції.</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2">
            <w:pPr>
              <w:shd w:fill="ffffff" w:val="clea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Анатомо-фізіологічні механізми голосоутворення.</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4">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Причини та механізми порушень голосу.</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6">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Класифікація вад голосу: центрального і периферичного, органічного і функціонального характеру.</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8">
            <w:pPr>
              <w:shd w:fill="ffffff" w:val="clear"/>
              <w:spacing w:after="120" w:line="240" w:lineRule="auto"/>
              <w:ind w:left="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Розвиток голосу у дітей.</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A">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Значення дихання в голосоутворенні.</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C">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Акустичні властивості голосу.</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E">
            <w:pPr>
              <w:shd w:fill="ffffff" w:val="clear"/>
              <w:spacing w:after="120" w:line="240" w:lineRule="auto"/>
              <w:ind w:left="66" w:firstLine="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Емісія голосу.</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8"/>
                <w:szCs w:val="28"/>
                <w:rtl w:val="0"/>
              </w:rPr>
              <w:t xml:space="preserve">Профілактика голосових розладів та гігієна голосу.</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A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0">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Фоніатрія. Обстеження голосу.</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2">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Фонопедія. Логопедичне обстеження голосу.</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4">
            <w:pPr>
              <w:shd w:fill="ffffff" w:val="clear"/>
              <w:spacing w:after="120" w:line="240" w:lineRule="auto"/>
              <w:ind w:left="66" w:firstLine="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Медико-педагогічний комплекс заходів по подоланню вад голосу.</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6">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Анатомія та фізіологія слухового апарату.</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8">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Обстеження слуху.</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A">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Значення слуху в процесі формування мовлення.</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C">
            <w:pPr>
              <w:shd w:fill="ffffff" w:val="clea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Фонематичний слух та фонетичні процеси в мовленні.</w:t>
            </w: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E">
            <w:pPr>
              <w:shd w:fill="ffffff" w:val="clea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Фонематичний аналіз та синтез. Вплив на розвиток мовлення. </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C0">
            <w:pPr>
              <w:shd w:fill="ffffff" w:val="clea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Фонетико- фонематичний недорозвиток мовлення (ФФНМ).</w:t>
            </w:r>
            <w:r w:rsidDel="00000000" w:rsidR="00000000" w:rsidRPr="00000000">
              <w:rPr>
                <w:rtl w:val="0"/>
              </w:rPr>
            </w:r>
          </w:p>
        </w:tc>
      </w:tr>
      <w:tr>
        <w:trPr>
          <w:cantSplit w:val="0"/>
          <w:trHeight w:val="48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C2">
            <w:pPr>
              <w:shd w:fill="ffffff" w:val="clear"/>
              <w:spacing w:after="120" w:line="240" w:lineRule="auto"/>
              <w:ind w:left="6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порушення вимови (вада вимови). Види порушень вимови.</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C4">
            <w:pPr>
              <w:shd w:fill="ffffff" w:val="clea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Дислалія. Види дислалій.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2C6">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Обстеження звуковимови дитини.</w:t>
            </w:r>
          </w:p>
        </w:tc>
      </w:tr>
    </w:tbl>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Методи навчання.</w:t>
      </w:r>
      <w:r w:rsidDel="00000000" w:rsidR="00000000" w:rsidRPr="00000000">
        <w:rPr>
          <w:rtl w:val="0"/>
        </w:rPr>
      </w:r>
    </w:p>
    <w:p w:rsidR="00000000" w:rsidDel="00000000" w:rsidP="00000000" w:rsidRDefault="00000000" w:rsidRPr="00000000" w14:paraId="000002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Словесні: лекція ( інформаційна, проблемна, з елементами бесіди, з розбором конкретних ситуацій), навчальна дискусія.</w:t>
      </w:r>
    </w:p>
    <w:p w:rsidR="00000000" w:rsidDel="00000000" w:rsidP="00000000" w:rsidRDefault="00000000" w:rsidRPr="00000000" w14:paraId="000002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Наочні: спостереження, ілюстрування.</w:t>
      </w:r>
    </w:p>
    <w:p w:rsidR="00000000" w:rsidDel="00000000" w:rsidP="00000000" w:rsidRDefault="00000000" w:rsidRPr="00000000" w14:paraId="000002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Практичні: вправи різних типів, ситуативне моделювання.</w:t>
      </w:r>
    </w:p>
    <w:p w:rsidR="00000000" w:rsidDel="00000000" w:rsidP="00000000" w:rsidRDefault="00000000" w:rsidRPr="00000000" w14:paraId="000002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Репродуктивні: відтворення, бесіда.</w:t>
      </w:r>
    </w:p>
    <w:p w:rsidR="00000000" w:rsidDel="00000000" w:rsidP="00000000" w:rsidRDefault="00000000" w:rsidRPr="00000000" w14:paraId="000002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за логікою руху, змісту навчального матеріалу: дедуктивні, індуктивні, конкретизація.</w:t>
      </w:r>
    </w:p>
    <w:p w:rsidR="00000000" w:rsidDel="00000000" w:rsidP="00000000" w:rsidRDefault="00000000" w:rsidRPr="00000000" w14:paraId="000002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стимулювання та мотивації навчання: дискусії ( пізнавальні, навчальні), аналіз.</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5. Засоби оцінювання та методи демонстрування  результатів навчання.</w:t>
      </w:r>
      <w:r w:rsidDel="00000000" w:rsidR="00000000" w:rsidRPr="00000000">
        <w:rPr>
          <w:rtl w:val="0"/>
        </w:rPr>
      </w:r>
    </w:p>
    <w:p w:rsidR="00000000" w:rsidDel="00000000" w:rsidP="00000000" w:rsidRDefault="00000000" w:rsidRPr="00000000" w14:paraId="000002D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У процесі вивчення дисципліни «Логопедія» використовуються наступні засоби оцінювання та методи демонстрування результатів навчання:</w:t>
      </w:r>
      <w:r w:rsidDel="00000000" w:rsidR="00000000" w:rsidRPr="00000000">
        <w:rPr>
          <w:rtl w:val="0"/>
        </w:rPr>
      </w:r>
    </w:p>
    <w:p w:rsidR="00000000" w:rsidDel="00000000" w:rsidP="00000000" w:rsidRDefault="00000000" w:rsidRPr="00000000" w14:paraId="000002D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стандартизовані тести;</w:t>
      </w:r>
      <w:r w:rsidDel="00000000" w:rsidR="00000000" w:rsidRPr="00000000">
        <w:rPr>
          <w:rtl w:val="0"/>
        </w:rPr>
      </w:r>
    </w:p>
    <w:p w:rsidR="00000000" w:rsidDel="00000000" w:rsidP="00000000" w:rsidRDefault="00000000" w:rsidRPr="00000000" w14:paraId="000002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 поточне опитування;</w:t>
      </w:r>
      <w:r w:rsidDel="00000000" w:rsidR="00000000" w:rsidRPr="00000000">
        <w:rPr>
          <w:rtl w:val="0"/>
        </w:rPr>
      </w:r>
    </w:p>
    <w:p w:rsidR="00000000" w:rsidDel="00000000" w:rsidP="00000000" w:rsidRDefault="00000000" w:rsidRPr="00000000" w14:paraId="000002D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презентації результатів виконаних індивідуальних завдань;</w:t>
      </w:r>
      <w:r w:rsidDel="00000000" w:rsidR="00000000" w:rsidRPr="00000000">
        <w:rPr>
          <w:rtl w:val="0"/>
        </w:rPr>
      </w:r>
    </w:p>
    <w:p w:rsidR="00000000" w:rsidDel="00000000" w:rsidP="00000000" w:rsidRDefault="00000000" w:rsidRPr="00000000" w14:paraId="000002D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реферати.</w:t>
      </w:r>
      <w:r w:rsidDel="00000000" w:rsidR="00000000" w:rsidRPr="00000000">
        <w:rPr>
          <w:rtl w:val="0"/>
        </w:rPr>
      </w:r>
    </w:p>
    <w:p w:rsidR="00000000" w:rsidDel="00000000" w:rsidP="00000000" w:rsidRDefault="00000000" w:rsidRPr="00000000" w14:paraId="000002D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spacing w:after="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6. Форми контролю.</w:t>
      </w:r>
      <w:r w:rsidDel="00000000" w:rsidR="00000000" w:rsidRPr="00000000">
        <w:rPr>
          <w:rtl w:val="0"/>
        </w:rPr>
      </w:r>
    </w:p>
    <w:p w:rsidR="00000000" w:rsidDel="00000000" w:rsidP="00000000" w:rsidRDefault="00000000" w:rsidRPr="00000000" w14:paraId="000002D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У процесі вивчення дисципліни «Логопедія» використовуються такі форми контролю: </w:t>
      </w:r>
      <w:r w:rsidDel="00000000" w:rsidR="00000000" w:rsidRPr="00000000">
        <w:rPr>
          <w:rtl w:val="0"/>
        </w:rPr>
      </w:r>
    </w:p>
    <w:p w:rsidR="00000000" w:rsidDel="00000000" w:rsidP="00000000" w:rsidRDefault="00000000" w:rsidRPr="00000000" w14:paraId="000002D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поточний контроль здійснюється у формі оцінювання результатів навчальної діяльності студентів на семінарських заняттях та виконання ними завдань самостійної роботи; </w:t>
      </w:r>
      <w:r w:rsidDel="00000000" w:rsidR="00000000" w:rsidRPr="00000000">
        <w:rPr>
          <w:rtl w:val="0"/>
        </w:rPr>
      </w:r>
    </w:p>
    <w:p w:rsidR="00000000" w:rsidDel="00000000" w:rsidP="00000000" w:rsidRDefault="00000000" w:rsidRPr="00000000" w14:paraId="000002D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модульний контроль застосовується після вивчення логічно завершеної частини навчальної дисципліни, оцінка модульного контролю складається з балів, накопичених упродовж вивчення змістового модуля;</w:t>
      </w:r>
      <w:r w:rsidDel="00000000" w:rsidR="00000000" w:rsidRPr="00000000">
        <w:rPr>
          <w:rtl w:val="0"/>
        </w:rPr>
      </w:r>
    </w:p>
    <w:p w:rsidR="00000000" w:rsidDel="00000000" w:rsidP="00000000" w:rsidRDefault="00000000" w:rsidRPr="00000000" w14:paraId="000002D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підсумковий контроль за двома першими модулями проводиться у формі заліку;</w:t>
      </w:r>
      <w:r w:rsidDel="00000000" w:rsidR="00000000" w:rsidRPr="00000000">
        <w:rPr>
          <w:rtl w:val="0"/>
        </w:rPr>
      </w:r>
    </w:p>
    <w:p w:rsidR="00000000" w:rsidDel="00000000" w:rsidP="00000000" w:rsidRDefault="00000000" w:rsidRPr="00000000" w14:paraId="000002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 підсумковий контроль за трьома модулями проводиться у формі екзамену.</w:t>
      </w:r>
      <w:r w:rsidDel="00000000" w:rsidR="00000000" w:rsidRPr="00000000">
        <w:rPr>
          <w:rtl w:val="0"/>
        </w:rPr>
      </w:r>
    </w:p>
    <w:p w:rsidR="00000000" w:rsidDel="00000000" w:rsidP="00000000" w:rsidRDefault="00000000" w:rsidRPr="00000000" w14:paraId="000002DF">
      <w:pPr>
        <w:spacing w:after="0" w:line="240" w:lineRule="auto"/>
        <w:rPr/>
      </w:pPr>
      <w:r w:rsidDel="00000000" w:rsidR="00000000" w:rsidRPr="00000000">
        <w:rPr>
          <w:rtl w:val="0"/>
        </w:rPr>
        <w:t xml:space="preserve">                              </w:t>
      </w:r>
    </w:p>
    <w:p w:rsidR="00000000" w:rsidDel="00000000" w:rsidP="00000000" w:rsidRDefault="00000000" w:rsidRPr="00000000" w14:paraId="000002E0">
      <w:pPr>
        <w:spacing w:after="0" w:line="240" w:lineRule="auto"/>
        <w:rPr/>
      </w:pPr>
      <w:r w:rsidDel="00000000" w:rsidR="00000000" w:rsidRPr="00000000">
        <w:rPr>
          <w:rtl w:val="0"/>
        </w:rPr>
        <w:t xml:space="preserve">       </w:t>
      </w:r>
    </w:p>
    <w:p w:rsidR="00000000" w:rsidDel="00000000" w:rsidP="00000000" w:rsidRDefault="00000000" w:rsidRPr="00000000" w14:paraId="000002E1">
      <w:pPr>
        <w:spacing w:after="0" w:line="240" w:lineRule="auto"/>
        <w:rPr/>
      </w:pP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7. Критерії та порядок оцінювання результатів навчання.</w:t>
      </w:r>
      <w:r w:rsidDel="00000000" w:rsidR="00000000" w:rsidRPr="00000000">
        <w:rPr>
          <w:rtl w:val="0"/>
        </w:rPr>
      </w:r>
    </w:p>
    <w:p w:rsidR="00000000" w:rsidDel="00000000" w:rsidP="00000000" w:rsidRDefault="00000000" w:rsidRPr="00000000" w14:paraId="000002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Критерії оцінювання на семінарських заняттях:</w:t>
      </w:r>
      <w:r w:rsidDel="00000000" w:rsidR="00000000" w:rsidRPr="00000000">
        <w:rPr>
          <w:rtl w:val="0"/>
        </w:rPr>
      </w:r>
    </w:p>
    <w:p w:rsidR="00000000" w:rsidDel="00000000" w:rsidP="00000000" w:rsidRDefault="00000000" w:rsidRPr="00000000" w14:paraId="000002E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За роботу на семінарському занятті студент може отримати максимум </w:t>
      </w:r>
      <w:r w:rsidDel="00000000" w:rsidR="00000000" w:rsidRPr="00000000">
        <w:rPr>
          <w:rFonts w:ascii="Times New Roman" w:cs="Times New Roman" w:eastAsia="Times New Roman" w:hAnsi="Times New Roman"/>
          <w:b w:val="1"/>
          <w:color w:val="000000"/>
          <w:sz w:val="28"/>
          <w:szCs w:val="28"/>
          <w:rtl w:val="0"/>
        </w:rPr>
        <w:t xml:space="preserve">5 балів.</w:t>
      </w:r>
      <w:r w:rsidDel="00000000" w:rsidR="00000000" w:rsidRPr="00000000">
        <w:rPr>
          <w:rtl w:val="0"/>
        </w:rPr>
      </w:r>
    </w:p>
    <w:p w:rsidR="00000000" w:rsidDel="00000000" w:rsidP="00000000" w:rsidRDefault="00000000" w:rsidRPr="00000000" w14:paraId="000002E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5 балів:</w:t>
      </w:r>
      <w:r w:rsidDel="00000000" w:rsidR="00000000" w:rsidRPr="00000000">
        <w:rPr>
          <w:rFonts w:ascii="Times New Roman" w:cs="Times New Roman" w:eastAsia="Times New Roman" w:hAnsi="Times New Roman"/>
          <w:color w:val="000000"/>
          <w:sz w:val="28"/>
          <w:szCs w:val="28"/>
          <w:rtl w:val="0"/>
        </w:rPr>
        <w:t xml:space="preserve"> студент демонструє ґрунтовні знання матеріалу семінарського заняття в повному обсязі, вміє вільно висловлює думку з проблемних питань семінару, виявляє креативність у розумінні і творчому використанні набутих знань та умінь.</w:t>
      </w:r>
      <w:r w:rsidDel="00000000" w:rsidR="00000000" w:rsidRPr="00000000">
        <w:rPr>
          <w:rtl w:val="0"/>
        </w:rPr>
      </w:r>
    </w:p>
    <w:p w:rsidR="00000000" w:rsidDel="00000000" w:rsidP="00000000" w:rsidRDefault="00000000" w:rsidRPr="00000000" w14:paraId="000002E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4,5 бали:</w:t>
      </w:r>
      <w:r w:rsidDel="00000000" w:rsidR="00000000" w:rsidRPr="00000000">
        <w:rPr>
          <w:rFonts w:ascii="Times New Roman" w:cs="Times New Roman" w:eastAsia="Times New Roman" w:hAnsi="Times New Roman"/>
          <w:color w:val="000000"/>
          <w:sz w:val="28"/>
          <w:szCs w:val="28"/>
          <w:rtl w:val="0"/>
        </w:rPr>
        <w:t xml:space="preserve"> студент демонструє повні, систематичні знань з семінарського заняття, вміє вільно висловлює думку з проблемних питань семінару, самостійно аналізує події, явища, факти, однак при викладі матеріалу студент допускає несуттєві помилки.</w:t>
      </w:r>
      <w:r w:rsidDel="00000000" w:rsidR="00000000" w:rsidRPr="00000000">
        <w:rPr>
          <w:rtl w:val="0"/>
        </w:rPr>
      </w:r>
    </w:p>
    <w:p w:rsidR="00000000" w:rsidDel="00000000" w:rsidP="00000000" w:rsidRDefault="00000000" w:rsidRPr="00000000" w14:paraId="000002E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4 бали:</w:t>
      </w:r>
      <w:r w:rsidDel="00000000" w:rsidR="00000000" w:rsidRPr="00000000">
        <w:rPr>
          <w:rFonts w:ascii="Times New Roman" w:cs="Times New Roman" w:eastAsia="Times New Roman" w:hAnsi="Times New Roman"/>
          <w:color w:val="000000"/>
          <w:sz w:val="28"/>
          <w:szCs w:val="28"/>
          <w:rtl w:val="0"/>
        </w:rPr>
        <w:t xml:space="preserve"> студент демонструє знання основного матеріалу в обсязі, достатньому для подальшого навчання і майбутньої фахової діяльності, поверхневу обізнаність у проблемних питань семінару, допускає суттєві помилки при викладі матеріалу, але спроможний усунути їх із допомогою викладача.</w:t>
      </w:r>
      <w:r w:rsidDel="00000000" w:rsidR="00000000" w:rsidRPr="00000000">
        <w:rPr>
          <w:rtl w:val="0"/>
        </w:rPr>
      </w:r>
    </w:p>
    <w:p w:rsidR="00000000" w:rsidDel="00000000" w:rsidP="00000000" w:rsidRDefault="00000000" w:rsidRPr="00000000" w14:paraId="000002E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3 бали:</w:t>
      </w:r>
      <w:r w:rsidDel="00000000" w:rsidR="00000000" w:rsidRPr="00000000">
        <w:rPr>
          <w:rFonts w:ascii="Times New Roman" w:cs="Times New Roman" w:eastAsia="Times New Roman" w:hAnsi="Times New Roman"/>
          <w:color w:val="000000"/>
          <w:sz w:val="28"/>
          <w:szCs w:val="28"/>
          <w:rtl w:val="0"/>
        </w:rPr>
        <w:t xml:space="preserve"> студент демонструє фрагментарні знання матеріалу семінарського заняття, що складає менше 50% необхідного обсягу, не знає основної термінології, не вміє логічно висловлюватися.</w:t>
      </w:r>
      <w:r w:rsidDel="00000000" w:rsidR="00000000" w:rsidRPr="00000000">
        <w:rPr>
          <w:rtl w:val="0"/>
        </w:rPr>
      </w:r>
    </w:p>
    <w:p w:rsidR="00000000" w:rsidDel="00000000" w:rsidP="00000000" w:rsidRDefault="00000000" w:rsidRPr="00000000" w14:paraId="000002E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2 бали:</w:t>
      </w:r>
      <w:r w:rsidDel="00000000" w:rsidR="00000000" w:rsidRPr="00000000">
        <w:rPr>
          <w:rFonts w:ascii="Times New Roman" w:cs="Times New Roman" w:eastAsia="Times New Roman" w:hAnsi="Times New Roman"/>
          <w:color w:val="000000"/>
          <w:sz w:val="28"/>
          <w:szCs w:val="28"/>
          <w:rtl w:val="0"/>
        </w:rPr>
        <w:t xml:space="preserve"> студент демонструє фрагментарні знання семінарського заняття, які є частково правильними; відповідь містить грубі помилки у аналізі подій, явищ, фактів, використанні термінології, відзначається порушенням логіки викладу, та браком аргументів  висвітлення проблеми.</w:t>
      </w:r>
      <w:r w:rsidDel="00000000" w:rsidR="00000000" w:rsidRPr="00000000">
        <w:rPr>
          <w:rtl w:val="0"/>
        </w:rPr>
      </w:r>
    </w:p>
    <w:p w:rsidR="00000000" w:rsidDel="00000000" w:rsidP="00000000" w:rsidRDefault="00000000" w:rsidRPr="00000000" w14:paraId="000002E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1 бал:</w:t>
      </w:r>
      <w:r w:rsidDel="00000000" w:rsidR="00000000" w:rsidRPr="00000000">
        <w:rPr>
          <w:rFonts w:ascii="Times New Roman" w:cs="Times New Roman" w:eastAsia="Times New Roman" w:hAnsi="Times New Roman"/>
          <w:color w:val="000000"/>
          <w:sz w:val="28"/>
          <w:szCs w:val="28"/>
          <w:rtl w:val="0"/>
        </w:rPr>
        <w:t xml:space="preserve"> студент демонструє фрагментарні знання семінарського заняття, які  містять грубі помилки у аналізі подій, явищ, фактів, використанні термінології, відзначається порушенням логіки викладу, неаргументованим висвітленням проблеми.</w:t>
      </w:r>
      <w:r w:rsidDel="00000000" w:rsidR="00000000" w:rsidRPr="00000000">
        <w:rPr>
          <w:rtl w:val="0"/>
        </w:rPr>
      </w:r>
    </w:p>
    <w:p w:rsidR="00000000" w:rsidDel="00000000" w:rsidP="00000000" w:rsidRDefault="00000000" w:rsidRPr="00000000" w14:paraId="000002EA">
      <w:pPr>
        <w:rPr/>
      </w:pPr>
      <w:r w:rsidDel="00000000" w:rsidR="00000000" w:rsidRPr="00000000">
        <w:rPr>
          <w:rFonts w:ascii="Times New Roman" w:cs="Times New Roman" w:eastAsia="Times New Roman" w:hAnsi="Times New Roman"/>
          <w:b w:val="1"/>
          <w:color w:val="000000"/>
          <w:sz w:val="28"/>
          <w:szCs w:val="28"/>
          <w:rtl w:val="0"/>
        </w:rPr>
        <w:t xml:space="preserve"> 0 балів: </w:t>
      </w:r>
      <w:r w:rsidDel="00000000" w:rsidR="00000000" w:rsidRPr="00000000">
        <w:rPr>
          <w:rFonts w:ascii="Times New Roman" w:cs="Times New Roman" w:eastAsia="Times New Roman" w:hAnsi="Times New Roman"/>
          <w:color w:val="000000"/>
          <w:sz w:val="28"/>
          <w:szCs w:val="28"/>
          <w:rtl w:val="0"/>
        </w:rPr>
        <w:t xml:space="preserve">студент не володіє  знаннями з семінарського заняття, відповідь неправильна або відсутня взагалі.</w:t>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Критерії  оцінювання ІНДЗ</w:t>
      </w: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Максимальна оцінка за індивідуальне навчально-дослідне завдання становить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 балів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виставляється при дотриманні усіх встановлених вимог.</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598.0" w:type="dxa"/>
        <w:jc w:val="left"/>
        <w:tblInd w:w="0.0" w:type="dxa"/>
        <w:tblLayout w:type="fixed"/>
        <w:tblLook w:val="0400"/>
      </w:tblPr>
      <w:tblGrid>
        <w:gridCol w:w="568"/>
        <w:gridCol w:w="9038"/>
        <w:gridCol w:w="992"/>
        <w:tblGridChange w:id="0">
          <w:tblGrid>
            <w:gridCol w:w="568"/>
            <w:gridCol w:w="9038"/>
            <w:gridCol w:w="9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2F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з/п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Вимоги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Бали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3">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Зовнішній вигляд і оформлення.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1 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Виконання з використанням комп'ютерної техніки, дотримання обсягу і стандартів виконання ( поля, міжрядковий інтервал, нумерація сторінок, вид і розмір).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2 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9">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Обґрунтування актуальності обраної теми.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2 б.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Відповідність змісту ІНДЗ темі.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2 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F">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Повнота висвітлення теми.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4 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Змістове наповнення.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4 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Оформлення і обсяг списку використаних літературних джерел.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2 б.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Захист ІНДЗ.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3 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Разом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20 б.</w:t>
            </w:r>
            <w:r w:rsidDel="00000000" w:rsidR="00000000" w:rsidRPr="00000000">
              <w:rPr>
                <w:rtl w:val="0"/>
              </w:rPr>
            </w:r>
          </w:p>
        </w:tc>
      </w:tr>
    </w:tbl>
    <w:p w:rsidR="00000000" w:rsidDel="00000000" w:rsidP="00000000" w:rsidRDefault="00000000" w:rsidRPr="00000000" w14:paraId="0000030E">
      <w:pPr>
        <w:spacing w:after="0" w:line="240" w:lineRule="auto"/>
        <w:rPr>
          <w:b w:val="1"/>
          <w:sz w:val="28"/>
          <w:szCs w:val="28"/>
        </w:rPr>
      </w:pPr>
      <w:r w:rsidDel="00000000" w:rsidR="00000000" w:rsidRPr="00000000">
        <w:rPr>
          <w:rtl w:val="0"/>
        </w:rPr>
      </w:r>
    </w:p>
    <w:p w:rsidR="00000000" w:rsidDel="00000000" w:rsidP="00000000" w:rsidRDefault="00000000" w:rsidRPr="00000000" w14:paraId="0000030F">
      <w:pPr>
        <w:spacing w:after="0" w:line="240" w:lineRule="auto"/>
        <w:rPr>
          <w:rFonts w:ascii="Times New Roman" w:cs="Times New Roman" w:eastAsia="Times New Roman" w:hAnsi="Times New Roman"/>
          <w:b w:val="1"/>
          <w:color w:val="000000"/>
          <w:sz w:val="28"/>
          <w:szCs w:val="28"/>
        </w:rPr>
      </w:pPr>
      <w:r w:rsidDel="00000000" w:rsidR="00000000" w:rsidRPr="00000000">
        <w:rPr>
          <w:b w:val="1"/>
          <w:sz w:val="28"/>
          <w:szCs w:val="28"/>
          <w:rtl w:val="0"/>
        </w:rPr>
        <w:t xml:space="preserve">12. </w:t>
      </w:r>
      <w:r w:rsidDel="00000000" w:rsidR="00000000" w:rsidRPr="00000000">
        <w:rPr>
          <w:rFonts w:ascii="Times New Roman" w:cs="Times New Roman" w:eastAsia="Times New Roman" w:hAnsi="Times New Roman"/>
          <w:b w:val="1"/>
          <w:color w:val="000000"/>
          <w:sz w:val="28"/>
          <w:szCs w:val="28"/>
          <w:rtl w:val="0"/>
        </w:rPr>
        <w:t xml:space="preserve">Розподіл балів, які отримують студенти денної форми навчання.</w:t>
      </w:r>
    </w:p>
    <w:p w:rsidR="00000000" w:rsidDel="00000000" w:rsidP="00000000" w:rsidRDefault="00000000" w:rsidRPr="00000000" w14:paraId="00000310">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1">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9"/>
        <w:tblW w:w="1059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992"/>
        <w:gridCol w:w="992"/>
        <w:gridCol w:w="851"/>
        <w:gridCol w:w="567"/>
        <w:gridCol w:w="567"/>
        <w:gridCol w:w="567"/>
        <w:gridCol w:w="567"/>
        <w:gridCol w:w="567"/>
        <w:gridCol w:w="567"/>
        <w:gridCol w:w="567"/>
        <w:gridCol w:w="709"/>
        <w:gridCol w:w="709"/>
        <w:gridCol w:w="709"/>
        <w:gridCol w:w="709"/>
        <w:tblGridChange w:id="0">
          <w:tblGrid>
            <w:gridCol w:w="959"/>
            <w:gridCol w:w="992"/>
            <w:gridCol w:w="992"/>
            <w:gridCol w:w="851"/>
            <w:gridCol w:w="567"/>
            <w:gridCol w:w="567"/>
            <w:gridCol w:w="567"/>
            <w:gridCol w:w="567"/>
            <w:gridCol w:w="567"/>
            <w:gridCol w:w="567"/>
            <w:gridCol w:w="567"/>
            <w:gridCol w:w="709"/>
            <w:gridCol w:w="709"/>
            <w:gridCol w:w="709"/>
            <w:gridCol w:w="709"/>
          </w:tblGrid>
        </w:tblGridChange>
      </w:tblGrid>
      <w:tr>
        <w:trPr>
          <w:cantSplit w:val="0"/>
          <w:trHeight w:val="1393" w:hRule="atLeast"/>
          <w:tblHeader w:val="0"/>
        </w:trPr>
        <w:tc>
          <w:tcPr>
            <w:gridSpan w:val="2"/>
          </w:tcPr>
          <w:p w:rsidR="00000000" w:rsidDel="00000000" w:rsidP="00000000" w:rsidRDefault="00000000" w:rsidRPr="00000000" w14:paraId="0000031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Змістовий модуль  №1</w:t>
            </w:r>
          </w:p>
          <w:p w:rsidR="00000000" w:rsidDel="00000000" w:rsidP="00000000" w:rsidRDefault="00000000" w:rsidRPr="00000000" w14:paraId="0000031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 семінарські заняття</w:t>
            </w:r>
          </w:p>
        </w:tc>
        <w:tc>
          <w:tcPr>
            <w:gridSpan w:val="2"/>
          </w:tcPr>
          <w:p w:rsidR="00000000" w:rsidDel="00000000" w:rsidP="00000000" w:rsidRDefault="00000000" w:rsidRPr="00000000" w14:paraId="0000031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Змістовий модуль №1</w:t>
            </w:r>
          </w:p>
          <w:p w:rsidR="00000000" w:rsidDel="00000000" w:rsidP="00000000" w:rsidRDefault="00000000" w:rsidRPr="00000000" w14:paraId="0000031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 практичні заняття</w:t>
            </w:r>
          </w:p>
          <w:p w:rsidR="00000000" w:rsidDel="00000000" w:rsidP="00000000" w:rsidRDefault="00000000" w:rsidRPr="00000000" w14:paraId="00000317">
            <w:pPr>
              <w:rPr>
                <w:rFonts w:ascii="Times New Roman" w:cs="Times New Roman" w:eastAsia="Times New Roman" w:hAnsi="Times New Roman"/>
                <w:b w:val="1"/>
                <w:color w:val="000000"/>
                <w:sz w:val="28"/>
                <w:szCs w:val="28"/>
              </w:rPr>
            </w:pPr>
            <w:r w:rsidDel="00000000" w:rsidR="00000000" w:rsidRPr="00000000">
              <w:rPr>
                <w:rtl w:val="0"/>
              </w:rPr>
            </w:r>
          </w:p>
        </w:tc>
        <w:tc>
          <w:tcPr>
            <w:vMerge w:val="restart"/>
          </w:tcPr>
          <w:p w:rsidR="00000000" w:rsidDel="00000000" w:rsidP="00000000" w:rsidRDefault="00000000" w:rsidRPr="00000000" w14:paraId="00000319">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Всього за ЗМ1</w:t>
            </w:r>
          </w:p>
        </w:tc>
        <w:tc>
          <w:tcPr>
            <w:gridSpan w:val="3"/>
          </w:tcPr>
          <w:p w:rsidR="00000000" w:rsidDel="00000000" w:rsidP="00000000" w:rsidRDefault="00000000" w:rsidRPr="00000000" w14:paraId="0000031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Змістовий модуль  №2</w:t>
            </w:r>
          </w:p>
          <w:p w:rsidR="00000000" w:rsidDel="00000000" w:rsidP="00000000" w:rsidRDefault="00000000" w:rsidRPr="00000000" w14:paraId="0000031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за семінарські заняття</w:t>
            </w:r>
            <w:r w:rsidDel="00000000" w:rsidR="00000000" w:rsidRPr="00000000">
              <w:rPr>
                <w:rtl w:val="0"/>
              </w:rPr>
            </w:r>
          </w:p>
        </w:tc>
        <w:tc>
          <w:tcPr>
            <w:gridSpan w:val="3"/>
          </w:tcPr>
          <w:p w:rsidR="00000000" w:rsidDel="00000000" w:rsidP="00000000" w:rsidRDefault="00000000" w:rsidRPr="00000000" w14:paraId="0000031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Змістовий модуль  №2</w:t>
            </w:r>
          </w:p>
          <w:p w:rsidR="00000000" w:rsidDel="00000000" w:rsidP="00000000" w:rsidRDefault="00000000" w:rsidRPr="00000000" w14:paraId="0000031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за практичні заняття</w:t>
            </w:r>
            <w:r w:rsidDel="00000000" w:rsidR="00000000" w:rsidRPr="00000000">
              <w:rPr>
                <w:rtl w:val="0"/>
              </w:rPr>
            </w:r>
          </w:p>
        </w:tc>
        <w:tc>
          <w:tcPr>
            <w:vMerge w:val="restart"/>
          </w:tcPr>
          <w:p w:rsidR="00000000" w:rsidDel="00000000" w:rsidP="00000000" w:rsidRDefault="00000000" w:rsidRPr="00000000" w14:paraId="00000322">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Всього за ЗМ2</w:t>
            </w:r>
          </w:p>
        </w:tc>
        <w:tc>
          <w:tcPr>
            <w:vMerge w:val="restart"/>
          </w:tcPr>
          <w:p w:rsidR="00000000" w:rsidDel="00000000" w:rsidP="00000000" w:rsidRDefault="00000000" w:rsidRPr="00000000" w14:paraId="00000323">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Всього за ЗМ1 та ЗМ2</w:t>
            </w:r>
          </w:p>
        </w:tc>
        <w:tc>
          <w:tcPr>
            <w:vMerge w:val="restart"/>
          </w:tcPr>
          <w:p w:rsidR="00000000" w:rsidDel="00000000" w:rsidP="00000000" w:rsidRDefault="00000000" w:rsidRPr="00000000" w14:paraId="00000324">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Екзамен</w:t>
            </w:r>
          </w:p>
        </w:tc>
        <w:tc>
          <w:tcPr>
            <w:vMerge w:val="restart"/>
          </w:tcPr>
          <w:p w:rsidR="00000000" w:rsidDel="00000000" w:rsidP="00000000" w:rsidRDefault="00000000" w:rsidRPr="00000000" w14:paraId="00000325">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Сума</w:t>
            </w:r>
          </w:p>
        </w:tc>
      </w:tr>
      <w:tr>
        <w:trPr>
          <w:cantSplit w:val="1"/>
          <w:trHeight w:val="1134" w:hRule="atLeast"/>
          <w:tblHeader w:val="0"/>
        </w:trPr>
        <w:tc>
          <w:tcPr/>
          <w:p w:rsidR="00000000" w:rsidDel="00000000" w:rsidP="00000000" w:rsidRDefault="00000000" w:rsidRPr="00000000" w14:paraId="00000326">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Тема 1</w:t>
            </w:r>
            <w:r w:rsidDel="00000000" w:rsidR="00000000" w:rsidRPr="00000000">
              <w:rPr>
                <w:rtl w:val="0"/>
              </w:rPr>
            </w:r>
          </w:p>
        </w:tc>
        <w:tc>
          <w:tcPr/>
          <w:p w:rsidR="00000000" w:rsidDel="00000000" w:rsidP="00000000" w:rsidRDefault="00000000" w:rsidRPr="00000000" w14:paraId="00000327">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Тема 2</w:t>
            </w:r>
            <w:r w:rsidDel="00000000" w:rsidR="00000000" w:rsidRPr="00000000">
              <w:rPr>
                <w:rtl w:val="0"/>
              </w:rPr>
            </w:r>
          </w:p>
        </w:tc>
        <w:tc>
          <w:tcPr/>
          <w:p w:rsidR="00000000" w:rsidDel="00000000" w:rsidP="00000000" w:rsidRDefault="00000000" w:rsidRPr="00000000" w14:paraId="00000328">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Тема 1</w:t>
            </w:r>
            <w:r w:rsidDel="00000000" w:rsidR="00000000" w:rsidRPr="00000000">
              <w:rPr>
                <w:rtl w:val="0"/>
              </w:rPr>
            </w:r>
          </w:p>
        </w:tc>
        <w:tc>
          <w:tcPr/>
          <w:p w:rsidR="00000000" w:rsidDel="00000000" w:rsidP="00000000" w:rsidRDefault="00000000" w:rsidRPr="00000000" w14:paraId="00000329">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Тема 2</w:t>
            </w:r>
            <w:r w:rsidDel="00000000" w:rsidR="00000000" w:rsidRPr="00000000">
              <w:rPr>
                <w:rtl w:val="0"/>
              </w:rPr>
            </w:r>
          </w:p>
        </w:tc>
        <w:tc>
          <w:tcPr>
            <w:vMerge w:val="continue"/>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32B">
            <w:pPr>
              <w:ind w:left="113" w:right="11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3</w:t>
            </w:r>
          </w:p>
        </w:tc>
        <w:tc>
          <w:tcPr/>
          <w:p w:rsidR="00000000" w:rsidDel="00000000" w:rsidP="00000000" w:rsidRDefault="00000000" w:rsidRPr="00000000" w14:paraId="0000032C">
            <w:pPr>
              <w:ind w:left="113" w:right="11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4</w:t>
            </w:r>
          </w:p>
        </w:tc>
        <w:tc>
          <w:tcPr/>
          <w:p w:rsidR="00000000" w:rsidDel="00000000" w:rsidP="00000000" w:rsidRDefault="00000000" w:rsidRPr="00000000" w14:paraId="0000032D">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Тема 5</w:t>
            </w:r>
            <w:r w:rsidDel="00000000" w:rsidR="00000000" w:rsidRPr="00000000">
              <w:rPr>
                <w:rtl w:val="0"/>
              </w:rPr>
            </w:r>
          </w:p>
        </w:tc>
        <w:tc>
          <w:tcPr/>
          <w:p w:rsidR="00000000" w:rsidDel="00000000" w:rsidP="00000000" w:rsidRDefault="00000000" w:rsidRPr="00000000" w14:paraId="0000032E">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Тема 3</w:t>
            </w:r>
            <w:r w:rsidDel="00000000" w:rsidR="00000000" w:rsidRPr="00000000">
              <w:rPr>
                <w:rtl w:val="0"/>
              </w:rPr>
            </w:r>
          </w:p>
        </w:tc>
        <w:tc>
          <w:tcPr/>
          <w:p w:rsidR="00000000" w:rsidDel="00000000" w:rsidP="00000000" w:rsidRDefault="00000000" w:rsidRPr="00000000" w14:paraId="0000032F">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Тема 4</w:t>
            </w:r>
            <w:r w:rsidDel="00000000" w:rsidR="00000000" w:rsidRPr="00000000">
              <w:rPr>
                <w:rtl w:val="0"/>
              </w:rPr>
            </w:r>
          </w:p>
        </w:tc>
        <w:tc>
          <w:tcPr/>
          <w:p w:rsidR="00000000" w:rsidDel="00000000" w:rsidP="00000000" w:rsidRDefault="00000000" w:rsidRPr="00000000" w14:paraId="00000330">
            <w:pPr>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Тема 5</w:t>
            </w:r>
            <w:r w:rsidDel="00000000" w:rsidR="00000000" w:rsidRPr="00000000">
              <w:rPr>
                <w:rtl w:val="0"/>
              </w:rPr>
            </w:r>
          </w:p>
        </w:tc>
        <w:tc>
          <w:tcPr>
            <w:vMerge w:val="continue"/>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1"/>
          <w:trHeight w:val="664" w:hRule="atLeast"/>
          <w:tblHeader w:val="0"/>
        </w:trPr>
        <w:tc>
          <w:tcPr/>
          <w:p w:rsidR="00000000" w:rsidDel="00000000" w:rsidP="00000000" w:rsidRDefault="00000000" w:rsidRPr="00000000" w14:paraId="00000335">
            <w:pPr>
              <w:ind w:right="11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    5</w:t>
            </w:r>
            <w:r w:rsidDel="00000000" w:rsidR="00000000" w:rsidRPr="00000000">
              <w:rPr>
                <w:rtl w:val="0"/>
              </w:rPr>
            </w:r>
          </w:p>
          <w:p w:rsidR="00000000" w:rsidDel="00000000" w:rsidP="00000000" w:rsidRDefault="00000000" w:rsidRPr="00000000" w14:paraId="00000336">
            <w:pP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33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  5 </w:t>
            </w:r>
            <w:r w:rsidDel="00000000" w:rsidR="00000000" w:rsidRPr="00000000">
              <w:rPr>
                <w:rtl w:val="0"/>
              </w:rPr>
            </w:r>
          </w:p>
        </w:tc>
        <w:tc>
          <w:tcPr/>
          <w:p w:rsidR="00000000" w:rsidDel="00000000" w:rsidP="00000000" w:rsidRDefault="00000000" w:rsidRPr="00000000" w14:paraId="0000033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 5 </w:t>
            </w:r>
            <w:r w:rsidDel="00000000" w:rsidR="00000000" w:rsidRPr="00000000">
              <w:rPr>
                <w:rtl w:val="0"/>
              </w:rPr>
            </w:r>
          </w:p>
        </w:tc>
        <w:tc>
          <w:tcPr/>
          <w:p w:rsidR="00000000" w:rsidDel="00000000" w:rsidP="00000000" w:rsidRDefault="00000000" w:rsidRPr="00000000" w14:paraId="00000339">
            <w:pPr>
              <w:ind w:right="11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    5</w:t>
            </w:r>
            <w:r w:rsidDel="00000000" w:rsidR="00000000" w:rsidRPr="00000000">
              <w:rPr>
                <w:rtl w:val="0"/>
              </w:rPr>
            </w:r>
          </w:p>
          <w:p w:rsidR="00000000" w:rsidDel="00000000" w:rsidP="00000000" w:rsidRDefault="00000000" w:rsidRPr="00000000" w14:paraId="0000033A">
            <w:pP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33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20</w:t>
            </w:r>
          </w:p>
        </w:tc>
        <w:tc>
          <w:tcPr/>
          <w:p w:rsidR="00000000" w:rsidDel="00000000" w:rsidP="00000000" w:rsidRDefault="00000000" w:rsidRPr="00000000" w14:paraId="0000033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tc>
        <w:tc>
          <w:tcPr/>
          <w:p w:rsidR="00000000" w:rsidDel="00000000" w:rsidP="00000000" w:rsidRDefault="00000000" w:rsidRPr="00000000" w14:paraId="0000033D">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tc>
        <w:tc>
          <w:tcPr/>
          <w:p w:rsidR="00000000" w:rsidDel="00000000" w:rsidP="00000000" w:rsidRDefault="00000000" w:rsidRPr="00000000" w14:paraId="0000033E">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tl w:val="0"/>
              </w:rPr>
            </w:r>
          </w:p>
          <w:p w:rsidR="00000000" w:rsidDel="00000000" w:rsidP="00000000" w:rsidRDefault="00000000" w:rsidRPr="00000000" w14:paraId="0000033F">
            <w:pPr>
              <w:rPr>
                <w:rFonts w:ascii="Times New Roman" w:cs="Times New Roman" w:eastAsia="Times New Roman" w:hAnsi="Times New Roman"/>
                <w:b w:val="1"/>
                <w:color w:val="000000"/>
                <w:sz w:val="18"/>
                <w:szCs w:val="18"/>
              </w:rPr>
            </w:pPr>
            <w:r w:rsidDel="00000000" w:rsidR="00000000" w:rsidRPr="00000000">
              <w:rPr>
                <w:rtl w:val="0"/>
              </w:rPr>
            </w:r>
          </w:p>
        </w:tc>
        <w:tc>
          <w:tcPr/>
          <w:p w:rsidR="00000000" w:rsidDel="00000000" w:rsidP="00000000" w:rsidRDefault="00000000" w:rsidRPr="00000000" w14:paraId="0000034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5</w:t>
            </w:r>
          </w:p>
        </w:tc>
        <w:tc>
          <w:tcPr/>
          <w:p w:rsidR="00000000" w:rsidDel="00000000" w:rsidP="00000000" w:rsidRDefault="00000000" w:rsidRPr="00000000" w14:paraId="0000034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tc>
        <w:tc>
          <w:tcPr/>
          <w:p w:rsidR="00000000" w:rsidDel="00000000" w:rsidP="00000000" w:rsidRDefault="00000000" w:rsidRPr="00000000" w14:paraId="0000034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5 </w:t>
            </w:r>
            <w:r w:rsidDel="00000000" w:rsidR="00000000" w:rsidRPr="00000000">
              <w:rPr>
                <w:rtl w:val="0"/>
              </w:rPr>
            </w:r>
          </w:p>
        </w:tc>
        <w:tc>
          <w:tcPr/>
          <w:p w:rsidR="00000000" w:rsidDel="00000000" w:rsidP="00000000" w:rsidRDefault="00000000" w:rsidRPr="00000000" w14:paraId="0000034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p>
        </w:tc>
        <w:tc>
          <w:tcPr/>
          <w:p w:rsidR="00000000" w:rsidDel="00000000" w:rsidP="00000000" w:rsidRDefault="00000000" w:rsidRPr="00000000" w14:paraId="0000034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50</w:t>
            </w:r>
            <w:r w:rsidDel="00000000" w:rsidR="00000000" w:rsidRPr="00000000">
              <w:rPr>
                <w:rtl w:val="0"/>
              </w:rPr>
            </w:r>
          </w:p>
        </w:tc>
        <w:tc>
          <w:tcPr/>
          <w:p w:rsidR="00000000" w:rsidDel="00000000" w:rsidP="00000000" w:rsidRDefault="00000000" w:rsidRPr="00000000" w14:paraId="0000034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50</w:t>
            </w:r>
          </w:p>
        </w:tc>
        <w:tc>
          <w:tcPr/>
          <w:p w:rsidR="00000000" w:rsidDel="00000000" w:rsidP="00000000" w:rsidRDefault="00000000" w:rsidRPr="00000000" w14:paraId="0000034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100</w:t>
            </w:r>
          </w:p>
        </w:tc>
      </w:tr>
    </w:tbl>
    <w:p w:rsidR="00000000" w:rsidDel="00000000" w:rsidP="00000000" w:rsidRDefault="00000000" w:rsidRPr="00000000" w14:paraId="00000347">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8">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9">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13. Розподіл балів, які отримують студенти заочної форми навчання.</w:t>
      </w:r>
      <w:r w:rsidDel="00000000" w:rsidR="00000000" w:rsidRPr="00000000">
        <w:rPr>
          <w:rFonts w:ascii="Times New Roman" w:cs="Times New Roman" w:eastAsia="Times New Roman" w:hAnsi="Times New Roman"/>
          <w:b w:val="1"/>
          <w:i w:val="1"/>
          <w:color w:val="000000"/>
          <w:sz w:val="28"/>
          <w:szCs w:val="28"/>
          <w:rtl w:val="0"/>
        </w:rPr>
        <w:tab/>
      </w:r>
      <w:r w:rsidDel="00000000" w:rsidR="00000000" w:rsidRPr="00000000">
        <w:rPr>
          <w:rtl w:val="0"/>
        </w:rPr>
      </w:r>
    </w:p>
    <w:tbl>
      <w:tblPr>
        <w:tblStyle w:val="Table10"/>
        <w:tblW w:w="10031.000000000002" w:type="dxa"/>
        <w:jc w:val="left"/>
        <w:tblInd w:w="-93.0" w:type="dxa"/>
        <w:tblLayout w:type="fixed"/>
        <w:tblLook w:val="0400"/>
      </w:tblPr>
      <w:tblGrid>
        <w:gridCol w:w="704"/>
        <w:gridCol w:w="732"/>
        <w:gridCol w:w="732"/>
        <w:gridCol w:w="732"/>
        <w:gridCol w:w="689"/>
        <w:gridCol w:w="836"/>
        <w:gridCol w:w="696"/>
        <w:gridCol w:w="697"/>
        <w:gridCol w:w="975"/>
        <w:gridCol w:w="836"/>
        <w:gridCol w:w="697"/>
        <w:gridCol w:w="713"/>
        <w:gridCol w:w="992"/>
        <w:tblGridChange w:id="0">
          <w:tblGrid>
            <w:gridCol w:w="704"/>
            <w:gridCol w:w="732"/>
            <w:gridCol w:w="732"/>
            <w:gridCol w:w="732"/>
            <w:gridCol w:w="689"/>
            <w:gridCol w:w="836"/>
            <w:gridCol w:w="696"/>
            <w:gridCol w:w="697"/>
            <w:gridCol w:w="975"/>
            <w:gridCol w:w="836"/>
            <w:gridCol w:w="697"/>
            <w:gridCol w:w="713"/>
            <w:gridCol w:w="992"/>
          </w:tblGrid>
        </w:tblGridChange>
      </w:tblGrid>
      <w:tr>
        <w:trPr>
          <w:cantSplit w:val="0"/>
          <w:trHeight w:val="279"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4B">
            <w:pPr>
              <w:spacing w:after="0" w:line="240" w:lineRule="auto"/>
              <w:ind w:left="113" w:right="113"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Бали за присутність на лекції</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Змістовий </w:t>
            </w:r>
            <w:r w:rsidDel="00000000" w:rsidR="00000000" w:rsidRPr="00000000">
              <w:rPr>
                <w:rtl w:val="0"/>
              </w:rPr>
            </w:r>
          </w:p>
          <w:p w:rsidR="00000000" w:rsidDel="00000000" w:rsidP="00000000" w:rsidRDefault="00000000" w:rsidRPr="00000000" w14:paraId="0000034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модуль №1</w:t>
            </w:r>
          </w:p>
          <w:p w:rsidR="00000000" w:rsidDel="00000000" w:rsidP="00000000" w:rsidRDefault="00000000" w:rsidRPr="00000000" w14:paraId="0000034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 семінарські</w:t>
            </w:r>
          </w:p>
          <w:p w:rsidR="00000000" w:rsidDel="00000000" w:rsidP="00000000" w:rsidRDefault="00000000" w:rsidRPr="00000000" w14:paraId="000003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заняття</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1">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Підсумковий контроль</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2">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Всього за ЗМ 1</w:t>
            </w: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3">
            <w:pPr>
              <w:spacing w:after="0" w:line="240" w:lineRule="auto"/>
              <w:ind w:left="113" w:right="11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Бали за присутність на лекції</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Змістовий </w:t>
            </w:r>
            <w:r w:rsidDel="00000000" w:rsidR="00000000" w:rsidRPr="00000000">
              <w:rPr>
                <w:rtl w:val="0"/>
              </w:rPr>
            </w:r>
          </w:p>
          <w:p w:rsidR="00000000" w:rsidDel="00000000" w:rsidP="00000000" w:rsidRDefault="00000000" w:rsidRPr="00000000" w14:paraId="0000035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модуль №2</w:t>
            </w:r>
          </w:p>
          <w:p w:rsidR="00000000" w:rsidDel="00000000" w:rsidP="00000000" w:rsidRDefault="00000000" w:rsidRPr="00000000" w14:paraId="000003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 семінарські заняття</w:t>
            </w: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8">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Підсумковий контроль</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9">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Всього за ЗМ 2</w:t>
            </w: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A">
            <w:pPr>
              <w:spacing w:after="0" w:line="240" w:lineRule="auto"/>
              <w:ind w:left="113" w:right="11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Всього за ЗМ1 та ЗМ2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5B">
            <w:pPr>
              <w:spacing w:after="0" w:line="240" w:lineRule="auto"/>
              <w:ind w:left="113" w:right="113" w:firstLine="0"/>
              <w:rPr>
                <w:rFonts w:ascii="Times New Roman" w:cs="Times New Roman" w:eastAsia="Times New Roman" w:hAnsi="Times New Roman"/>
                <w:b w:val="1"/>
                <w:color w:val="000000"/>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C">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Сума </w:t>
            </w:r>
            <w:r w:rsidDel="00000000" w:rsidR="00000000" w:rsidRPr="00000000">
              <w:rPr>
                <w:rtl w:val="0"/>
              </w:rPr>
            </w:r>
          </w:p>
        </w:tc>
      </w:tr>
      <w:tr>
        <w:trPr>
          <w:cantSplit w:val="0"/>
          <w:trHeight w:val="183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E">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F">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2</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3">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3 /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4">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5</w:t>
            </w: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68">
            <w:pPr>
              <w:spacing w:after="0" w:line="240" w:lineRule="auto"/>
              <w:ind w:left="113" w:right="113"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Екзамен</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spacing w:after="0" w:line="240" w:lineRule="auto"/>
              <w:ind w:left="113" w:right="11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B">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C">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D">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E">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F">
            <w:pPr>
              <w:spacing w:after="0" w:line="240" w:lineRule="auto"/>
              <w:ind w:left="113" w:right="11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0">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1">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2">
            <w:pPr>
              <w:spacing w:after="0" w:line="240" w:lineRule="auto"/>
              <w:ind w:left="113" w:right="11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3">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4">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spacing w:after="0" w:line="240" w:lineRule="auto"/>
              <w:ind w:left="113" w:right="113"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76">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100</w:t>
            </w:r>
            <w:r w:rsidDel="00000000" w:rsidR="00000000" w:rsidRPr="00000000">
              <w:rPr>
                <w:rtl w:val="0"/>
              </w:rPr>
            </w:r>
          </w:p>
        </w:tc>
      </w:tr>
    </w:tbl>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p>
    <w:p w:rsidR="00000000" w:rsidDel="00000000" w:rsidP="00000000" w:rsidRDefault="00000000" w:rsidRPr="00000000" w14:paraId="00000379">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37A">
      <w:pPr>
        <w:spacing w:after="0" w:line="24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3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Шкала оцінювання: національна та ЄКТС</w:t>
      </w:r>
      <w:r w:rsidDel="00000000" w:rsidR="00000000" w:rsidRPr="00000000">
        <w:rPr>
          <w:rtl w:val="0"/>
        </w:rPr>
      </w:r>
    </w:p>
    <w:p w:rsidR="00000000" w:rsidDel="00000000" w:rsidP="00000000" w:rsidRDefault="00000000" w:rsidRPr="00000000" w14:paraId="0000037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10421.0" w:type="dxa"/>
        <w:jc w:val="left"/>
        <w:tblInd w:w="0.0" w:type="dxa"/>
        <w:tblLayout w:type="fixed"/>
        <w:tblLook w:val="0400"/>
      </w:tblPr>
      <w:tblGrid>
        <w:gridCol w:w="2530"/>
        <w:gridCol w:w="996"/>
        <w:gridCol w:w="3336"/>
        <w:gridCol w:w="3559"/>
        <w:tblGridChange w:id="0">
          <w:tblGrid>
            <w:gridCol w:w="2530"/>
            <w:gridCol w:w="996"/>
            <w:gridCol w:w="3336"/>
            <w:gridCol w:w="3559"/>
          </w:tblGrid>
        </w:tblGridChange>
      </w:tblGrid>
      <w:tr>
        <w:trPr>
          <w:cantSplit w:val="0"/>
          <w:trHeight w:val="45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Сума балів за всі види навчальної діяльності</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Оцінка</w:t>
            </w:r>
            <w:r w:rsidDel="00000000" w:rsidR="00000000" w:rsidRPr="00000000">
              <w:rPr>
                <w:rtl w:val="0"/>
              </w:rPr>
            </w:r>
          </w:p>
          <w:p w:rsidR="00000000" w:rsidDel="00000000" w:rsidP="00000000" w:rsidRDefault="00000000" w:rsidRPr="00000000" w14:paraId="000003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ЄКТС</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Оцінка за національною шкалою</w:t>
            </w:r>
            <w:r w:rsidDel="00000000" w:rsidR="00000000" w:rsidRPr="00000000">
              <w:rPr>
                <w:rtl w:val="0"/>
              </w:rPr>
            </w:r>
          </w:p>
        </w:tc>
      </w:tr>
      <w:tr>
        <w:trPr>
          <w:cantSplit w:val="0"/>
          <w:trHeight w:val="45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4">
            <w:pPr>
              <w:spacing w:after="0" w:line="240" w:lineRule="auto"/>
              <w:ind w:right="-1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Для екзамену, курсового проекту 9 роботи), практики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для заліку</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6">
            <w:pPr>
              <w:spacing w:after="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90-100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відмінно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зараховано</w:t>
            </w:r>
            <w:r w:rsidDel="00000000" w:rsidR="00000000" w:rsidRPr="00000000">
              <w:rPr>
                <w:rtl w:val="0"/>
              </w:rPr>
            </w:r>
          </w:p>
        </w:tc>
      </w:tr>
      <w:tr>
        <w:trPr>
          <w:cantSplit w:val="0"/>
          <w:trHeight w:val="19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B">
            <w:pPr>
              <w:spacing w:after="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85-89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B</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добре</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8F">
            <w:pPr>
              <w:spacing w:after="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75-84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C</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3">
            <w:pPr>
              <w:spacing w:after="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65-74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4">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               задовільно</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7">
            <w:pPr>
              <w:spacing w:after="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60-64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8">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B">
            <w:pPr>
              <w:spacing w:after="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35-59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Fx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Незадовільно з можливістю повторного складання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9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Не зараховано з можливістю повторного складання </w:t>
            </w:r>
            <w:r w:rsidDel="00000000" w:rsidR="00000000" w:rsidRPr="00000000">
              <w:rPr>
                <w:rtl w:val="0"/>
              </w:rPr>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9F">
            <w:pPr>
              <w:spacing w:after="0" w:line="240" w:lineRule="auto"/>
              <w:ind w:left="1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1-34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незадовільно з обов'язковим повторним вивченням дисципліни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6"/>
                <w:szCs w:val="26"/>
                <w:rtl w:val="0"/>
              </w:rPr>
              <w:t xml:space="preserve">Не зараховано з обов'язковим повторним вивченням дисципліни</w:t>
            </w:r>
            <w:r w:rsidDel="00000000" w:rsidR="00000000" w:rsidRPr="00000000">
              <w:rPr>
                <w:rtl w:val="0"/>
              </w:rPr>
            </w:r>
          </w:p>
        </w:tc>
      </w:tr>
    </w:tbl>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Інструменти, обладнання та програмне забезпечення, використання яких передбачає навчальна дисципліна. </w:t>
      </w: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Комп'ютери з доступом до інтернету.</w:t>
      </w:r>
    </w:p>
    <w:p w:rsidR="00000000" w:rsidDel="00000000" w:rsidP="00000000" w:rsidRDefault="00000000" w:rsidRPr="00000000" w14:paraId="000003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Опорні конспекти лекцій.</w:t>
      </w:r>
    </w:p>
    <w:p w:rsidR="00000000" w:rsidDel="00000000" w:rsidP="00000000" w:rsidRDefault="00000000" w:rsidRPr="00000000" w14:paraId="000003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Робоча навчальна програма.</w:t>
      </w:r>
    </w:p>
    <w:p w:rsidR="00000000" w:rsidDel="00000000" w:rsidP="00000000" w:rsidRDefault="00000000" w:rsidRPr="00000000" w14:paraId="000003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Презентації теоретичного матеріалу в Power Point.</w:t>
      </w:r>
    </w:p>
    <w:p w:rsidR="00000000" w:rsidDel="00000000" w:rsidP="00000000" w:rsidRDefault="00000000" w:rsidRPr="00000000" w14:paraId="000003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Контрольні завдання для тематичного (модульного) оцінювання навчальних досягнень студентів.</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tl w:val="0"/>
        </w:rPr>
        <w:tab/>
      </w:r>
      <w:r w:rsidDel="00000000" w:rsidR="00000000" w:rsidRPr="00000000">
        <w:rPr>
          <w:rtl w:val="0"/>
        </w:rPr>
      </w:r>
    </w:p>
    <w:p w:rsidR="00000000" w:rsidDel="00000000" w:rsidP="00000000" w:rsidRDefault="00000000" w:rsidRPr="00000000" w14:paraId="000003AF">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3B0">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1">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3">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5">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6">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7">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8">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9">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A">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B">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C">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D">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E">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F">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0">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1">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2">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3">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4">
      <w:pPr>
        <w:shd w:fill="ffffff" w:val="clea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Рекомендована література.</w:t>
      </w:r>
    </w:p>
    <w:p w:rsidR="00000000" w:rsidDel="00000000" w:rsidP="00000000" w:rsidRDefault="00000000" w:rsidRPr="00000000" w14:paraId="000003C5">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w:t>
      </w:r>
    </w:p>
    <w:p w:rsidR="00000000" w:rsidDel="00000000" w:rsidP="00000000" w:rsidRDefault="00000000" w:rsidRPr="00000000" w14:paraId="000003C6">
      <w:pPr>
        <w:numPr>
          <w:ilvl w:val="0"/>
          <w:numId w:val="4"/>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Алмазова Е. С. Логопедическая работа по восстановлению голоса у детей / под ред. Г. В. Чиркиной. – 2005. – М. : Айрис-пресс. – 192 с. </w:t>
      </w:r>
    </w:p>
    <w:p w:rsidR="00000000" w:rsidDel="00000000" w:rsidP="00000000" w:rsidRDefault="00000000" w:rsidRPr="00000000" w14:paraId="000003C7">
      <w:pPr>
        <w:numPr>
          <w:ilvl w:val="0"/>
          <w:numId w:val="4"/>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Беккер К.П., Совак М. Логопедия. – М: Медицина, 1981.</w:t>
      </w:r>
    </w:p>
    <w:p w:rsidR="00000000" w:rsidDel="00000000" w:rsidP="00000000" w:rsidRDefault="00000000" w:rsidRPr="00000000" w14:paraId="000003C8">
      <w:pPr>
        <w:numPr>
          <w:ilvl w:val="0"/>
          <w:numId w:val="4"/>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Детская логопсихология: учеб.пособие / под.ред.В.И.Селиверстова. – М., 2008. - 175 с.</w:t>
      </w:r>
    </w:p>
    <w:p w:rsidR="00000000" w:rsidDel="00000000" w:rsidP="00000000" w:rsidRDefault="00000000" w:rsidRPr="00000000" w14:paraId="000003C9">
      <w:pPr>
        <w:numPr>
          <w:ilvl w:val="0"/>
          <w:numId w:val="4"/>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Левченко И.Ю. Технологии обучения и воспитания детей с нарушениями опорно-двигательного аппарта: учеб. пособие для студ. сред. пед. учеб. заведений / И.Ю. Левченко, О.Г. Приходько. – М.: Академия, 2001. – 192 с.</w:t>
      </w:r>
    </w:p>
    <w:p w:rsidR="00000000" w:rsidDel="00000000" w:rsidP="00000000" w:rsidRDefault="00000000" w:rsidRPr="00000000" w14:paraId="000003CA">
      <w:pPr>
        <w:numPr>
          <w:ilvl w:val="0"/>
          <w:numId w:val="4"/>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Логопедія : підручник / [М. К. Шеремет та ін.] ; за ред. д-ра пед. наук, проф. М. К. Шеремет. – 3-тє вид., перероб. та допов. – Київ : Слово, 2015. – 664 с.</w:t>
      </w:r>
    </w:p>
    <w:p w:rsidR="00000000" w:rsidDel="00000000" w:rsidP="00000000" w:rsidRDefault="00000000" w:rsidRPr="00000000" w14:paraId="000003CB">
      <w:pPr>
        <w:numPr>
          <w:ilvl w:val="0"/>
          <w:numId w:val="4"/>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Михайлова Г. Д. Причины и некоторые аспекты лечения дисфоний у детей по даным массового осмотра / Г. Д. Михайлова // Вестник оториноларингологии. – 1987. – № 2. – С. 67-69.</w:t>
      </w:r>
    </w:p>
    <w:p w:rsidR="00000000" w:rsidDel="00000000" w:rsidP="00000000" w:rsidRDefault="00000000" w:rsidRPr="00000000" w14:paraId="000003CC">
      <w:pPr>
        <w:numPr>
          <w:ilvl w:val="0"/>
          <w:numId w:val="4"/>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Психологічна допомога та соціальний супровід батьків, у яких народилися діти з вадами психічного та фізичного розвитку: методичні рекомендації. – К.: Держсоцслужба, 2008. – 28 с.</w:t>
      </w:r>
    </w:p>
    <w:p w:rsidR="00000000" w:rsidDel="00000000" w:rsidP="00000000" w:rsidRDefault="00000000" w:rsidRPr="00000000" w14:paraId="000003CD">
      <w:pPr>
        <w:numPr>
          <w:ilvl w:val="0"/>
          <w:numId w:val="4"/>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Психолого-педагогічний супровід дітей з порушенням опорно-рухового апарату та розумового розвитку / За ред. Вавіної Л.С. – К.: «АТОПОЛ», 2010. – 242 с. </w:t>
      </w:r>
    </w:p>
    <w:p w:rsidR="00000000" w:rsidDel="00000000" w:rsidP="00000000" w:rsidRDefault="00000000" w:rsidRPr="00000000" w14:paraId="000003CE">
      <w:pPr>
        <w:numPr>
          <w:ilvl w:val="0"/>
          <w:numId w:val="4"/>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Ромась О. Ю. Методи відновлення голосу у хворих після часткових та тотальних резекцій гортані / О. Ю. Ромась // Дефектологія. – 2007. – № 2. – С. 39-42.</w:t>
      </w:r>
    </w:p>
    <w:p w:rsidR="00000000" w:rsidDel="00000000" w:rsidP="00000000" w:rsidRDefault="00000000" w:rsidRPr="00000000" w14:paraId="000003CF">
      <w:pPr>
        <w:numPr>
          <w:ilvl w:val="0"/>
          <w:numId w:val="4"/>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Таптапова, С.Л. Основы фонопедии / С.Л. Таптапова, // Логопедия : Нарушения голоса и звукопроизносительной стороны речи. - М. - Кн.1. Ч.1 : Нарушения голоса. Дислалия. – С.87-89. – С. М., 2003. </w:t>
      </w:r>
    </w:p>
    <w:p w:rsidR="00000000" w:rsidDel="00000000" w:rsidP="00000000" w:rsidRDefault="00000000" w:rsidRPr="00000000" w14:paraId="000003D0">
      <w:pPr>
        <w:numPr>
          <w:ilvl w:val="0"/>
          <w:numId w:val="4"/>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Тарасун В. В. Логодидактика : навч. посіб. / В. В. Тарасун. – 2-е вид. – К. : Слово, 2011. – 388 с. 16.Тищенко В. В. Ієрархія фонематичних процесів в онтогенезі дитячого мовлення // Теорія і практика сучасної логопедії: збірник наукових праць: Вип.4. – К.: Актуальна освіта, 2007. – С. 3 – 18.</w:t>
      </w:r>
    </w:p>
    <w:p w:rsidR="00000000" w:rsidDel="00000000" w:rsidP="00000000" w:rsidRDefault="00000000" w:rsidRPr="00000000" w14:paraId="000003D1">
      <w:pPr>
        <w:shd w:fill="ffffff" w:val="clear"/>
        <w:spacing w:after="0"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shd w:fill="ffffff" w:val="clear"/>
        <w:spacing w:after="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Додаткова:</w:t>
      </w:r>
    </w:p>
    <w:p w:rsidR="00000000" w:rsidDel="00000000" w:rsidP="00000000" w:rsidRDefault="00000000" w:rsidRPr="00000000" w14:paraId="000003D3">
      <w:pPr>
        <w:numPr>
          <w:ilvl w:val="0"/>
          <w:numId w:val="6"/>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Алан Е.Г. Емері М’язова дистрофія: факти. – 2-е вид. / Пер. з англ. І.Лукашевич. – К., 2001. – 164 с. </w:t>
      </w:r>
    </w:p>
    <w:p w:rsidR="00000000" w:rsidDel="00000000" w:rsidP="00000000" w:rsidRDefault="00000000" w:rsidRPr="00000000" w14:paraId="000003D4">
      <w:pPr>
        <w:numPr>
          <w:ilvl w:val="0"/>
          <w:numId w:val="6"/>
        </w:numPr>
        <w:shd w:fill="ffffff" w:val="clear"/>
        <w:spacing w:after="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Артюх М. В. Логопедична допомога дітям з фонетико-фонематичними вадами мови. – К. РНМК, - 1992.</w:t>
      </w:r>
    </w:p>
    <w:p w:rsidR="00000000" w:rsidDel="00000000" w:rsidP="00000000" w:rsidRDefault="00000000" w:rsidRPr="00000000" w14:paraId="000003D5">
      <w:pPr>
        <w:numPr>
          <w:ilvl w:val="0"/>
          <w:numId w:val="6"/>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Архипова Е.Ф. Логопедический массаж при дизартрии / Е.Ф. Архипова. – М.: : АСТ: Астель; Владимир: ВКТ, 2008. – 123 с. </w:t>
      </w:r>
    </w:p>
    <w:p w:rsidR="00000000" w:rsidDel="00000000" w:rsidP="00000000" w:rsidRDefault="00000000" w:rsidRPr="00000000" w14:paraId="000003D6">
      <w:pPr>
        <w:numPr>
          <w:ilvl w:val="0"/>
          <w:numId w:val="6"/>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Бадалян Л.О. Невропаталогия: учеб.пособие – 2-е изд. – М.: Просвещение, 1987. – 317 с. </w:t>
      </w:r>
    </w:p>
    <w:p w:rsidR="00000000" w:rsidDel="00000000" w:rsidP="00000000" w:rsidRDefault="00000000" w:rsidRPr="00000000" w14:paraId="000003D7">
      <w:pPr>
        <w:numPr>
          <w:ilvl w:val="0"/>
          <w:numId w:val="6"/>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Михалевская И. А. Профилактика нарушений голоса у лиц речевых и вокальных профессий : дис. … кандидата пед. наук : 13.00.03 / Михалевская Ирина Анатольевна. – М., 2005. – 193 с.</w:t>
      </w:r>
    </w:p>
    <w:p w:rsidR="00000000" w:rsidDel="00000000" w:rsidP="00000000" w:rsidRDefault="00000000" w:rsidRPr="00000000" w14:paraId="000003D8">
      <w:pPr>
        <w:numPr>
          <w:ilvl w:val="0"/>
          <w:numId w:val="6"/>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Нохрина А. Инновационные технологии в логопедической практике [Электронный ресурс]. – Режим доступа : URL :</w:t>
      </w:r>
    </w:p>
    <w:p w:rsidR="00000000" w:rsidDel="00000000" w:rsidP="00000000" w:rsidRDefault="00000000" w:rsidRPr="00000000" w14:paraId="000003D9">
      <w:pPr>
        <w:shd w:fill="ffffff" w:val="clear"/>
        <w:spacing w:after="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http://www.maam.ru/detskijsad/inovacionye-tehnologi-vlogopedicheskoipraktike.html. </w:t>
      </w:r>
    </w:p>
    <w:p w:rsidR="00000000" w:rsidDel="00000000" w:rsidP="00000000" w:rsidRDefault="00000000" w:rsidRPr="00000000" w14:paraId="000003DA">
      <w:pPr>
        <w:numPr>
          <w:ilvl w:val="0"/>
          <w:numId w:val="6"/>
        </w:numPr>
        <w:shd w:fill="ffffff" w:val="clea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Сатыго Е. А. Миофункциональные аспекты речевых проблем у детей // Логопед. – 2010. – № 8. – С. 111–114.</w:t>
      </w:r>
    </w:p>
    <w:p w:rsidR="00000000" w:rsidDel="00000000" w:rsidP="00000000" w:rsidRDefault="00000000" w:rsidRPr="00000000" w14:paraId="000003DB">
      <w:pPr>
        <w:shd w:fill="ffffff" w:val="clear"/>
        <w:spacing w:after="0"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C">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D">
      <w:pPr>
        <w:spacing w:after="0" w:line="240" w:lineRule="auto"/>
        <w:ind w:left="0" w:firstLine="0"/>
        <w:rPr>
          <w:rFonts w:ascii="Times New Roman" w:cs="Times New Roman" w:eastAsia="Times New Roman" w:hAnsi="Times New Roman"/>
          <w:color w:val="000000"/>
          <w:sz w:val="28"/>
          <w:szCs w:val="28"/>
        </w:rPr>
      </w:pPr>
      <w:r w:rsidDel="00000000" w:rsidR="00000000" w:rsidRPr="00000000">
        <w:rPr>
          <w:rtl w:val="0"/>
        </w:rPr>
      </w:r>
    </w:p>
    <w:sectPr>
      <w:pgSz w:h="16838" w:w="11906" w:orient="portrait"/>
      <w:pgMar w:bottom="709" w:top="426" w:left="85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4"/>
      <w:numFmt w:val="decimal"/>
      <w:lvlText w:val="%2."/>
      <w:lvlJc w:val="left"/>
      <w:pPr>
        <w:ind w:left="1455" w:hanging="375"/>
      </w:pPr>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37824"/>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680879"/>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pple-tab-span" w:customStyle="1">
    <w:name w:val="apple-tab-span"/>
    <w:basedOn w:val="a0"/>
    <w:rsid w:val="00680879"/>
  </w:style>
  <w:style w:type="paragraph" w:styleId="Default" w:customStyle="1">
    <w:name w:val="Default"/>
    <w:rsid w:val="004523A3"/>
    <w:pPr>
      <w:autoSpaceDE w:val="0"/>
      <w:autoSpaceDN w:val="0"/>
      <w:adjustRightInd w:val="0"/>
      <w:spacing w:after="0" w:line="240" w:lineRule="auto"/>
    </w:pPr>
    <w:rPr>
      <w:rFonts w:ascii="Times New Roman" w:cs="Times New Roman" w:hAnsi="Times New Roman"/>
      <w:color w:val="000000"/>
      <w:sz w:val="24"/>
      <w:szCs w:val="24"/>
    </w:rPr>
  </w:style>
  <w:style w:type="paragraph" w:styleId="a4">
    <w:name w:val="List Paragraph"/>
    <w:basedOn w:val="a"/>
    <w:uiPriority w:val="34"/>
    <w:qFormat w:val="1"/>
    <w:rsid w:val="00C637E0"/>
    <w:pPr>
      <w:ind w:left="720"/>
      <w:contextualSpacing w:val="1"/>
    </w:pPr>
  </w:style>
  <w:style w:type="table" w:styleId="a5">
    <w:name w:val="Table Grid"/>
    <w:basedOn w:val="a1"/>
    <w:uiPriority w:val="59"/>
    <w:rsid w:val="004B41EC"/>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SjIea1nkKaPn/h6+tKDHHcD0w==">AMUW2mVm6K3U6yHHIwDRE17MSMHGO8Yw53wix5ZQ0aiPC6aQrP5zKJNOpdn1IEzxB77O5cSFzR9YyhNpy4L5GZ//99zCOHUP+AmjUQgTZjSIQ8l0X8LRK9Y=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2021-11-21T18:39:00Z</dcterms:created>
  <dc:creator>Admin</dc:creator>
</cp:coreProperties>
</file>