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Методичні рекомендації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педагогічним працівникам на тему:</w:t>
      </w:r>
    </w:p>
    <w:p>
      <w:pPr>
        <w:pStyle w:val="NoSpacing"/>
        <w:spacing w:before="120" w:after="160"/>
        <w:jc w:val="center"/>
        <w:rPr>
          <w:color w:val="222222"/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color w:val="222222"/>
          <w:sz w:val="28"/>
          <w:szCs w:val="28"/>
          <w:shd w:fill="FFFFFF" w:val="clear"/>
        </w:rPr>
        <w:t>Інноваційний підхід до науково-дослідної роботи в умовах становлення нової української школи</w:t>
      </w:r>
      <w:r>
        <w:rPr>
          <w:color w:val="222222"/>
          <w:sz w:val="28"/>
          <w:szCs w:val="28"/>
          <w:shd w:fill="FFFFFF" w:val="clear"/>
          <w:lang w:val="uk-UA"/>
        </w:rPr>
        <w:t>»</w:t>
      </w:r>
    </w:p>
    <w:p>
      <w:pPr>
        <w:pStyle w:val="NoSpacing"/>
        <w:spacing w:before="120" w:after="160"/>
        <w:jc w:val="center"/>
        <w:rPr>
          <w:color w:val="222222"/>
          <w:sz w:val="28"/>
          <w:szCs w:val="28"/>
          <w:highlight w:val="white"/>
          <w:lang w:val="uk-UA"/>
        </w:rPr>
      </w:pPr>
      <w:r>
        <w:rPr>
          <w:color w:val="222222"/>
          <w:sz w:val="28"/>
          <w:szCs w:val="28"/>
          <w:shd w:fill="FFFFFF" w:val="clear"/>
          <w:lang w:val="uk-UA"/>
        </w:rPr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умовах інтенсивного зростання обсягів наукової та науково-технічної інформації, швидкозмінності й оновлення системи наукових знань виникає потреба в якісно новій теоретичній та практичній підготовці висококваліфікованих спеціалістів, здатних до самостійної, творчої та професійної роботи.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Глибинна особливість сучасної освітньої політики України полягає в тому, що вона органічно поєднує в собі політичні, соціально-економічні і власне освітні аспекти. За такого підходу до розв'язання науково-освітніх проблем виникає можливість подолати відомчо-галузеві бар'єри і повернути освіті її природну сутність як сфери інтеграції і реалізації загальноосвітніх інтересів та пріоритетів нашої держави. Враховуючи глобальний характер розвитку суспільства і умови постійного розширення інформаційного середовища, необхідно досягти такої системи і структури освіти, в яких пріоритетом є не вузькоспеціалізовані, а методологічно тривкі та важливі інваріантні знання, що здатні до швидкої адаптації в динамічно мінливих соціально-економічних та інформаційно-технологічних процесах.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Існуюча освітня система в основному направлена на здобуття відповідних кваліфікаційних знань, умінь і навиків. Сучасна парадигма освіти вимагає не збільшення навчальних дисциплін чи термінів здобуття освіти, а динамічного розвитку у суб'єктів навчального процесу відповідних знань, умінь і навичок та пристосування до світу інформаційних технологій.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Це, водночас, потребує нового рівня наукової грамотності, створення умов для набуття широкої базової освіти, розвитку професійної компетентності, перетворення суб'єктів навчального процесу на активних учасників наукового життя. 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Сучасна освітня парадигма не заперечує історично минулу, а виступає новою якістю освіти, яка базується на концепції основних ключових професійних компетенцій. Реформування освіти, зумовлюють докорінні зміни в методиках навчання  у школі. Сьогодні активно триває перехід від практики авторитарної педагогіки ‒ до ідей гуманістичного виховання особистості; від накопичення знань ‒ до розвитку вміння оперувати здобутими знаннями: від фрагментарної ‒ до безперевної освіти з орієнтацією на індивідуалізацію та диференціацію навчання. Цей процес є особливо актуальним ще й у зв'язку із кардинальними змінами в галузі освіти, що відбуваються у зарубіжній педагогіці. Навчально-виховна діяльність у школі значною мірою дисциплінує та розвиває культуру мислення, дає систему знань. Але й багато чого залежить від того, хто здобуває знання.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Однак незначна частина школярів розуміють, що потрібно не лише наповнювати пам'ять, але й головним чином тренувати і дисциплінувати розум, набувати навики систематичного логічного мислення.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Етап розвитку суспільства на початку XXI століття ставить перед освітою нові вимоги: самостійно орієнтуватися у бурхливому потоці наукової інформації, вміти організовувати і проводити наукові дослідження, постійно поповнювати свої професійні знання, впроваджувати в практику нові освітні технології, розвивати вміння творчо мислити тощо. Необхідність підвищення наукового рівня та професійної компетентності педагогічних працівників помітно впливають на зміст та якість їх професійної підготовки.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Ефективність навчально-виховної діяльності підростаючої особистості значною мірою залежить від готовності майбутніх випускників до організації та проведення науково-дослідної роботи. Аналіз історико-педагогічної думки минулого, глибоке розуміння суті психолого-педагогічних явищ, творче розв'язання неординарних освітніх завдань неможливі без оволодіння методами наукових пошуків, ознайомлення з логікою дослідження процесу, вміння аналізувати і передбачати розвиток навчально-виховного процесу, вивчення передового досвіду та впровадження його результатів у масову практику.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Наукова підготовка необхідна не тільки в організації наукової діяльності, а й у виробленні вміння поставити мету та визначити завдання, намітити шляхи вдосконалення організації навчально-виховних процесів і явищ. Організація і проведення наукових досліджень спрямовані на підвищення рівня фахової підготовки випускників, розвиток у них творчого потенціалу, розширення загального наукового кругозору, що набуває особливого значення у сучасних умовах інтенсифікації навчально-виховного процесу.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Володіючи професійними знаннями, вміннями та навичками, а також досвідом організації і проведення наукового дослідження, випускник зможе творчо підходити до вирішення актуальних проблем у майбутньому.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Особливого значення на сьогодні набувають дослідження у сфері природнього середовища, адже природне середовище було, є і буде незмінним партнером людини в її повсякденному житті. Ми черпаємо із скриньки природи всі наші багатства. Природа, її краса і велич залишаються нашим головним скарбом, нашою святинею, якій непідвладні час, мода. 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Сучасні масштаби екологічних змін створюють реальну загрозу життю людей, тому навчально-виховна діяльність має бути спрямована на виховання екологічної культури.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Екологічне виховання – це систематична педагогічна діяльність, спрямована на формування у здобувачів освіти екологічної культури.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Екологічна культура – культура всіх видів людської діяльності, так чи інакше пов’язаних з пізнанням, освоєнням і перетворенням природи; складається із знання та розуміння екологічних нормативів, усвідомлення необхідності їх виконання, формування почуття громадянської відповідальності за долю природи, розробки природоохоронних заходів та безпосередньої участі в їх проведенні. 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Екологічна культура – складова частина світової культури, якій властиве глибоке і загальне  усвідомлення важливості сучасних екологічних проблем у житті і майбутньому розвитку людства.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Екологічна компетентність — знання екологічних законів, правил і норм, принципів поведінки в довкіллі, які утримають її від екологічно аморальних учинків, спрямують її природоохоронну діяльність. Екологічну компетентність визначено, як здатність застосовувати екологічні знання й досвід у життєвих ситуаціях, керуючись пріоритетністю екологічних цінностей і непрагматичною мотивацією взаємодії з довкіллям на основі усвідомлення особистої причетності до екологічних проблем і відповідальності за екологічні наслідки власної побутової діяльності. Саме через систему підготовки громадян з високим рівнем екологічної свідомості і культури на основі нових критеріїв оцінки взаємовідносин людства й природи можна знайти вихід з глобальних екологічних проблем.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Закономірності формування екологічної культури особистості, особливості процесу екологічного виховання дітей, аналіз видів діяльності й засобів, що їx стимулюють та екологізують, викликають потребу вибору найефективніших з-поміж них, які мають забезпечити оптимальну результативність роботи закладу освіти в цьому напрямі. Таким активним засобом є пошуково-дослідницька діяльність школярів, бо вони є природженими дослідниками, які активно шукають інформацію про довкілля.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результаті дослідницької діяльності у  формуються елементарні навички пошукової роботи, посилюється інтepec до явищ живої і неживої природи, активізується самостійна розумова діяльність.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Пошуково-дослідницька діяльність найближче підводить дитину до проблеми, а винагородою за активність та допитливість є їх самостійні «відкриття» у світі природи. Адже під час досліду учні самостійно розв’язують пізнавальні завдання за допомогою наявних у них знань, умінь і навичок, виконуючи різні перетворюючі дії. У результаті знаходять правильні шляхи їх розв'язання, а також подібних завдань з варіативністю змісту й ознак. 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/>
      </w:pPr>
      <w:r>
        <w:rPr>
          <w:sz w:val="28"/>
          <w:szCs w:val="28"/>
        </w:rPr>
        <w:t>Автори: Кучер Людмила Андріївна, Миколів Зоряна Петрівна.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Література для ознайомлення: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Постанова Кабінету Міністрів України «Про затвердження Державного стандарту базової і повної загальної середньої освіти» від 23 листопада 2011 р. № 1392. Режим доступу: </w:t>
      </w:r>
      <w:r>
        <w:fldChar w:fldCharType="begin"/>
      </w:r>
      <w:r>
        <w:rPr>
          <w:rStyle w:val="Style14"/>
          <w:sz w:val="28"/>
          <w:szCs w:val="28"/>
          <w:rFonts w:cs="Times New Roman" w:ascii="Times New Roman" w:hAnsi="Times New Roman"/>
        </w:rPr>
        <w:instrText> HYPERLINK "https://zakon.rada.gov.ua/laws/show/1392-2011-п" \l "Text"</w:instrText>
      </w:r>
      <w:r>
        <w:rPr>
          <w:rStyle w:val="Style14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sz w:val="28"/>
          <w:szCs w:val="28"/>
        </w:rPr>
        <w:t>https://zakon.rada.gov.ua/laws/show/1392-2011-%D0%BF#Text</w:t>
      </w:r>
      <w:r>
        <w:rPr>
          <w:rStyle w:val="Style14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Розпорядження Кабінету Міністрів України «Про схвалення Концепції реалізації державної політики у сфері реформування загальної середньої освіти «Нова українська школа» на період до 2029 року». – Режим доступу: </w:t>
      </w:r>
      <w:r>
        <w:fldChar w:fldCharType="begin"/>
      </w:r>
      <w:r>
        <w:rPr>
          <w:rStyle w:val="Style14"/>
          <w:sz w:val="28"/>
          <w:szCs w:val="28"/>
          <w:rFonts w:cs="Times New Roman" w:ascii="Times New Roman" w:hAnsi="Times New Roman"/>
        </w:rPr>
        <w:instrText> HYPERLINK "https://zakon.rada.gov.ua/laws/show/988-2016-р/conv" \l "n8"</w:instrText>
      </w:r>
      <w:r>
        <w:rPr>
          <w:rStyle w:val="Style14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sz w:val="28"/>
          <w:szCs w:val="28"/>
        </w:rPr>
        <w:t>https://zakon.rada.gov.ua/laws/show/988-2016-%D1%80/conv#n8</w:t>
      </w:r>
      <w:r>
        <w:rPr>
          <w:rStyle w:val="Style14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 Президента України «Про Національну стратегію розбудови безпечного і здорового освітнього середовища у новій українській школі» від 25.05.2020 р. № 195/2020.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Режим доступу:</w:t>
      </w:r>
    </w:p>
    <w:p>
      <w:pPr>
        <w:pStyle w:val="Normal"/>
        <w:spacing w:before="0" w:after="0"/>
        <w:jc w:val="both"/>
        <w:rPr/>
      </w:pPr>
      <w:r>
        <w:fldChar w:fldCharType="begin"/>
      </w:r>
      <w:r>
        <w:rPr>
          <w:rStyle w:val="Style14"/>
          <w:sz w:val="28"/>
          <w:szCs w:val="28"/>
          <w:rFonts w:cs="Times New Roman" w:ascii="Times New Roman" w:hAnsi="Times New Roman"/>
        </w:rPr>
        <w:instrText> HYPERLINK "https://zakon.rada.gov.ua/laws/show/195/2020" \l "Text"</w:instrText>
      </w:r>
      <w:r>
        <w:rPr>
          <w:rStyle w:val="Style14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Style14"/>
          <w:rFonts w:cs="Times New Roman" w:ascii="Times New Roman" w:hAnsi="Times New Roman"/>
          <w:sz w:val="28"/>
          <w:szCs w:val="28"/>
        </w:rPr>
        <w:t>https://zakon.rada.gov.ua/laws/show/195/2020#Text</w:t>
      </w:r>
      <w:r>
        <w:rPr>
          <w:rStyle w:val="Style14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Указ Президента України «Про Національну стратегію розвитку освіти на період до 2021 року» від 25.06.2013 р. № 344/2013. </w:t>
      </w:r>
      <w:bookmarkStart w:id="1" w:name="_Hlk87302640"/>
      <w:r>
        <w:rPr>
          <w:rFonts w:cs="Times New Roman" w:ascii="Times New Roman" w:hAnsi="Times New Roman"/>
          <w:sz w:val="28"/>
          <w:szCs w:val="28"/>
        </w:rPr>
        <w:t xml:space="preserve">Режим доступу: </w:t>
      </w:r>
      <w:r>
        <w:fldChar w:fldCharType="begin"/>
      </w:r>
      <w:r>
        <w:rPr>
          <w:rStyle w:val="Style14"/>
          <w:sz w:val="28"/>
          <w:szCs w:val="28"/>
          <w:rFonts w:cs="Times New Roman" w:ascii="Times New Roman" w:hAnsi="Times New Roman"/>
        </w:rPr>
        <w:instrText> HYPERLINK "https://zakon.rada.gov.ua/laws/show/344/2013" \l "Text"</w:instrText>
      </w:r>
      <w:r>
        <w:rPr>
          <w:rStyle w:val="Style14"/>
          <w:sz w:val="28"/>
          <w:szCs w:val="28"/>
          <w:rFonts w:cs="Times New Roman" w:ascii="Times New Roman" w:hAnsi="Times New Roman"/>
        </w:rPr>
        <w:fldChar w:fldCharType="separate"/>
      </w:r>
      <w:bookmarkEnd w:id="1"/>
      <w:r>
        <w:rPr>
          <w:rStyle w:val="Style14"/>
          <w:rFonts w:cs="Times New Roman" w:ascii="Times New Roman" w:hAnsi="Times New Roman"/>
          <w:sz w:val="28"/>
          <w:szCs w:val="28"/>
        </w:rPr>
        <w:t>https://zakon.rada.gov.ua/laws/show/344/2013#Text</w:t>
      </w:r>
      <w:r>
        <w:rPr>
          <w:rStyle w:val="Style14"/>
          <w:sz w:val="28"/>
          <w:szCs w:val="28"/>
          <w:rFonts w:cs="Times New Roman" w:ascii="Times New Roman" w:hAnsi="Times New Roman"/>
        </w:rPr>
        <w:fldChar w:fldCharType="end"/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Інноваційна діяльність педагога: від теорії до успіху. Інформаційнометодичний збірник /Упорядник Г.О. Сиротенко. – Полтава: ПОІППО, 2006. – 124 с. Режим доступу: </w:t>
      </w:r>
      <w:hyperlink r:id="rId2">
        <w:r>
          <w:rPr>
            <w:rStyle w:val="Style14"/>
            <w:rFonts w:cs="Times New Roman" w:ascii="Times New Roman" w:hAnsi="Times New Roman"/>
            <w:sz w:val="28"/>
            <w:szCs w:val="28"/>
          </w:rPr>
          <w:t>http://poippo.pl.ua/file/book/innovacii%20Surotenko.pdf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a02e69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02e69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Times New Roman"/>
      <w:sz w:val="28"/>
      <w:szCs w:val="28"/>
    </w:rPr>
  </w:style>
  <w:style w:type="character" w:styleId="Style15">
    <w:name w:val="Виділення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02e69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99"/>
    <w:qFormat/>
    <w:rsid w:val="00c8334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152d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ippo.pl.ua/file/book/innovacii Surotenko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LibreOffice/6.0.7.3$Linux_X86_64 LibreOffice_project/00m0$Build-3</Application>
  <Pages>4</Pages>
  <Words>1051</Words>
  <Characters>7799</Characters>
  <CharactersWithSpaces>8847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2021-11-30T19:03:00Z</dcterms:created>
  <dc:creator>admin</dc:creator>
  <dc:description/>
  <dc:language>uk-UA</dc:language>
  <cp:lastModifiedBy/>
  <dcterms:modified xsi:type="dcterms:W3CDTF">2022-09-29T15:38:53Z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