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9A31" w14:textId="77777777" w:rsidR="00BC0812" w:rsidRDefault="009552E0" w:rsidP="00B80ED9">
      <w:pPr>
        <w:spacing w:line="24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Методичні рекомендації</w:t>
      </w:r>
    </w:p>
    <w:p w14:paraId="371226F0" w14:textId="77777777" w:rsidR="00BC0812" w:rsidRDefault="009552E0" w:rsidP="00B80ED9">
      <w:pPr>
        <w:spacing w:line="240" w:lineRule="auto"/>
        <w:ind w:firstLine="56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педагогічним працівникам закладів загальної середньої освіти на тему:</w:t>
      </w:r>
    </w:p>
    <w:p w14:paraId="4E6C968F" w14:textId="75E9EADF" w:rsidR="00BC0812" w:rsidRDefault="009552E0" w:rsidP="009552E0">
      <w:pPr>
        <w:spacing w:after="120" w:line="24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«STEM-освіта – орієнтир на майбутнє»</w:t>
      </w:r>
    </w:p>
    <w:p w14:paraId="3D510DFC" w14:textId="6FA28691" w:rsidR="009552E0" w:rsidRPr="009552E0" w:rsidRDefault="009552E0" w:rsidP="009552E0">
      <w:pPr>
        <w:spacing w:line="240" w:lineRule="auto"/>
        <w:ind w:left="4536"/>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Олеся Олексюк, </w:t>
      </w:r>
      <w:r w:rsidRPr="009552E0">
        <w:rPr>
          <w:rFonts w:ascii="Times New Roman" w:hAnsi="Times New Roman" w:cs="Times New Roman"/>
          <w:i/>
          <w:iCs/>
          <w:sz w:val="28"/>
          <w:szCs w:val="28"/>
          <w:lang w:val="uk-UA"/>
        </w:rPr>
        <w:t>доцент кафедри змісту і методик навчальних предметів, кандидат педагогічних наук, методист лабораторії STEM-освіти ТОКІППО</w:t>
      </w:r>
      <w:r>
        <w:rPr>
          <w:rFonts w:ascii="Times New Roman" w:hAnsi="Times New Roman" w:cs="Times New Roman"/>
          <w:i/>
          <w:iCs/>
          <w:sz w:val="28"/>
          <w:szCs w:val="28"/>
          <w:lang w:val="uk-UA"/>
        </w:rPr>
        <w:t>,</w:t>
      </w:r>
    </w:p>
    <w:p w14:paraId="29E4736F" w14:textId="2E2E1298" w:rsidR="00B80ED9" w:rsidRPr="009552E0" w:rsidRDefault="009552E0" w:rsidP="009552E0">
      <w:pPr>
        <w:spacing w:line="240" w:lineRule="auto"/>
        <w:ind w:left="4536"/>
        <w:jc w:val="both"/>
        <w:rPr>
          <w:rFonts w:ascii="Times New Roman" w:hAnsi="Times New Roman" w:cs="Times New Roman"/>
          <w:i/>
          <w:iCs/>
          <w:sz w:val="28"/>
          <w:szCs w:val="28"/>
          <w:lang w:val="uk-UA"/>
        </w:rPr>
      </w:pPr>
      <w:r w:rsidRPr="0075756C">
        <w:rPr>
          <w:rFonts w:ascii="Times New Roman" w:hAnsi="Times New Roman" w:cs="Times New Roman"/>
          <w:i/>
          <w:iCs/>
          <w:sz w:val="28"/>
          <w:szCs w:val="28"/>
        </w:rPr>
        <w:t>Людмила Кучер, методист,</w:t>
      </w:r>
      <w:r>
        <w:rPr>
          <w:rFonts w:ascii="Times New Roman" w:hAnsi="Times New Roman" w:cs="Times New Roman"/>
          <w:i/>
          <w:iCs/>
          <w:sz w:val="28"/>
          <w:szCs w:val="28"/>
          <w:lang w:val="uk-UA"/>
        </w:rPr>
        <w:t xml:space="preserve"> </w:t>
      </w:r>
      <w:r w:rsidRPr="0075756C">
        <w:rPr>
          <w:rFonts w:ascii="Times New Roman" w:hAnsi="Times New Roman" w:cs="Times New Roman"/>
          <w:i/>
          <w:iCs/>
          <w:sz w:val="28"/>
          <w:szCs w:val="28"/>
        </w:rPr>
        <w:t>завідувач лабораторії STEM-освіти ТОКІППО</w:t>
      </w:r>
      <w:r>
        <w:rPr>
          <w:rFonts w:ascii="Times New Roman" w:hAnsi="Times New Roman" w:cs="Times New Roman"/>
          <w:i/>
          <w:iCs/>
          <w:sz w:val="28"/>
          <w:szCs w:val="28"/>
          <w:lang w:val="uk-UA"/>
        </w:rPr>
        <w:t>.</w:t>
      </w:r>
    </w:p>
    <w:p w14:paraId="36D8CFD4" w14:textId="77777777" w:rsidR="00BC0812" w:rsidRDefault="009552E0" w:rsidP="009552E0">
      <w:pPr>
        <w:spacing w:before="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Стрімкий розвиток цифрових технологій та їх проникнення у всі сфери життя суспільства викликає потребу у кваліфікованих працівниках у різних областях промисловості, яким притаманний високий рівень володіння інженерно-математичними та технологічними знанням</w:t>
      </w:r>
      <w:r>
        <w:rPr>
          <w:rFonts w:ascii="Times New Roman" w:eastAsia="Times New Roman" w:hAnsi="Times New Roman" w:cs="Times New Roman"/>
          <w:sz w:val="28"/>
          <w:szCs w:val="28"/>
        </w:rPr>
        <w:t>и, розумінням особливостей фізичних та інформаційних процесів.</w:t>
      </w:r>
      <w:r>
        <w:rPr>
          <w:rFonts w:ascii="Times New Roman" w:eastAsia="Times New Roman" w:hAnsi="Times New Roman" w:cs="Times New Roman"/>
        </w:rPr>
        <w:t xml:space="preserve"> </w:t>
      </w:r>
      <w:r>
        <w:rPr>
          <w:rFonts w:ascii="Times New Roman" w:eastAsia="Times New Roman" w:hAnsi="Times New Roman" w:cs="Times New Roman"/>
          <w:sz w:val="28"/>
          <w:szCs w:val="28"/>
        </w:rPr>
        <w:t>Впровадження основ STEM-освіти є важливим елементом підготовки фахівців в області високих технологій, тому Австралія, Великобританія, Ізраїль, Китай, Корея, Франція, Сінгапур, США розробляють д</w:t>
      </w:r>
      <w:r>
        <w:rPr>
          <w:rFonts w:ascii="Times New Roman" w:eastAsia="Times New Roman" w:hAnsi="Times New Roman" w:cs="Times New Roman"/>
          <w:sz w:val="28"/>
          <w:szCs w:val="28"/>
        </w:rPr>
        <w:t>ержавні програми в області STEM-освіти.</w:t>
      </w:r>
    </w:p>
    <w:p w14:paraId="36A9D6BA"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STEM-освіта інтегрує природничі науки (Science), технології (Technology), інженерію (Engineering) та математику (Mathematics) для формування та розвитку розумово-пізнавальних і творчих якостей здобувачів освіти, ріве</w:t>
      </w:r>
      <w:r>
        <w:rPr>
          <w:rFonts w:ascii="Times New Roman" w:eastAsia="Times New Roman" w:hAnsi="Times New Roman" w:cs="Times New Roman"/>
          <w:sz w:val="28"/>
          <w:szCs w:val="28"/>
        </w:rPr>
        <w:t>нь яких визначає конкурентну спроможність особистості на сучасному ринку праці. STEM-освіта орієнтується на перспективні прикладні дослідження й нагальні проблеми, серед яких: екологічні, економічні та безпекові, інженерні технології, генерування технологі</w:t>
      </w:r>
      <w:r>
        <w:rPr>
          <w:rFonts w:ascii="Times New Roman" w:eastAsia="Times New Roman" w:hAnsi="Times New Roman" w:cs="Times New Roman"/>
          <w:sz w:val="28"/>
          <w:szCs w:val="28"/>
        </w:rPr>
        <w:t xml:space="preserve">чних рішень галузі оборонно-промислового комплексу, соціальні та гуманітарні виклики тощо. </w:t>
      </w:r>
    </w:p>
    <w:p w14:paraId="2C9F67D3"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Міністерством освіти і науки України та провідними освітніми інституціями визначено пріоритетні напрями розвитку STEM-освіти на всеукраїнському та регіональному рів</w:t>
      </w:r>
      <w:r>
        <w:rPr>
          <w:rFonts w:ascii="Times New Roman" w:eastAsia="Times New Roman" w:hAnsi="Times New Roman" w:cs="Times New Roman"/>
          <w:sz w:val="28"/>
          <w:szCs w:val="28"/>
        </w:rPr>
        <w:t xml:space="preserve">нях: розроблення науково-методичного забезпечення; підготовка та підвищення кваліфікації науково-педагогічних працівників; розширення мережі регіональних STEM-центрів/лабораторій; створення інформаційної бази розвитку STEM-освіти в Україні тощо. Вирішення </w:t>
      </w:r>
      <w:r>
        <w:rPr>
          <w:rFonts w:ascii="Times New Roman" w:eastAsia="Times New Roman" w:hAnsi="Times New Roman" w:cs="Times New Roman"/>
          <w:sz w:val="28"/>
          <w:szCs w:val="28"/>
        </w:rPr>
        <w:t>зазначених питань на державному рівні дає можливість забезпечити єдині підходи та вимоги до рівня надання освітніх послуг.</w:t>
      </w:r>
    </w:p>
    <w:p w14:paraId="7A5EE3B7"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STEM-освіти у закладах загальної середньої та позашкільної освіти у 2023/2024 навчальному році здійснюється на основі</w:t>
      </w:r>
      <w:hyperlink r:id="rId5">
        <w:r>
          <w:rPr>
            <w:rFonts w:ascii="Times New Roman" w:eastAsia="Times New Roman" w:hAnsi="Times New Roman" w:cs="Times New Roman"/>
            <w:sz w:val="28"/>
            <w:szCs w:val="28"/>
          </w:rPr>
          <w:t xml:space="preserve"> </w:t>
        </w:r>
      </w:hyperlink>
      <w:hyperlink r:id="rId6">
        <w:r>
          <w:rPr>
            <w:rFonts w:ascii="Times New Roman" w:eastAsia="Times New Roman" w:hAnsi="Times New Roman" w:cs="Times New Roman"/>
            <w:color w:val="1155CC"/>
            <w:sz w:val="28"/>
            <w:szCs w:val="28"/>
            <w:u w:val="single"/>
          </w:rPr>
          <w:t>відповідного нормативно-правового забезпечення</w:t>
        </w:r>
      </w:hyperlink>
      <w:r>
        <w:rPr>
          <w:rFonts w:ascii="Times New Roman" w:eastAsia="Times New Roman" w:hAnsi="Times New Roman" w:cs="Times New Roman"/>
          <w:sz w:val="28"/>
          <w:szCs w:val="28"/>
        </w:rPr>
        <w:t>.</w:t>
      </w:r>
    </w:p>
    <w:p w14:paraId="7E04DF03"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STEM-навчання здійснюється згідно з планом заходів щ</w:t>
      </w:r>
      <w:r>
        <w:rPr>
          <w:rFonts w:ascii="Times New Roman" w:eastAsia="Times New Roman" w:hAnsi="Times New Roman" w:cs="Times New Roman"/>
          <w:sz w:val="28"/>
          <w:szCs w:val="28"/>
        </w:rPr>
        <w:t>одо реалізації Концепції розвитку природничо-математичної освіти (STEM-освіти) до 2027 року (режим доступу:</w:t>
      </w:r>
      <w:hyperlink r:id="rId7">
        <w:r>
          <w:rPr>
            <w:rFonts w:ascii="Times New Roman" w:eastAsia="Times New Roman" w:hAnsi="Times New Roman" w:cs="Times New Roman"/>
            <w:sz w:val="28"/>
            <w:szCs w:val="28"/>
          </w:rPr>
          <w:t xml:space="preserve"> </w:t>
        </w:r>
      </w:hyperlink>
      <w:hyperlink r:id="rId8">
        <w:r>
          <w:rPr>
            <w:rFonts w:ascii="Times New Roman" w:eastAsia="Times New Roman" w:hAnsi="Times New Roman" w:cs="Times New Roman"/>
            <w:color w:val="1155CC"/>
            <w:sz w:val="28"/>
            <w:szCs w:val="28"/>
            <w:u w:val="single"/>
          </w:rPr>
          <w:t>https://www.kmu.gov.ua/npas/pro-zatverdzhennya-planu-zahodiv-sh-a131r</w:t>
        </w:r>
      </w:hyperlink>
      <w:r>
        <w:rPr>
          <w:rFonts w:ascii="Times New Roman" w:eastAsia="Times New Roman" w:hAnsi="Times New Roman" w:cs="Times New Roman"/>
          <w:sz w:val="28"/>
          <w:szCs w:val="28"/>
        </w:rPr>
        <w:t>) та базується на впровадженні реформи «Нова українська школа», яка у вересні 2023 року продовжується на рівні базової середньої освіти.</w:t>
      </w:r>
    </w:p>
    <w:p w14:paraId="1BEC6D01"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STEM-ос</w:t>
      </w:r>
      <w:r>
        <w:rPr>
          <w:rFonts w:ascii="Times New Roman" w:eastAsia="Times New Roman" w:hAnsi="Times New Roman" w:cs="Times New Roman"/>
          <w:sz w:val="28"/>
          <w:szCs w:val="28"/>
        </w:rPr>
        <w:t>віти в освітній простір закладів загальної середньої освіти потребує продуманої системної діяльності серед учителів, скерованої на розуміння важливості STEM-освітнього напрямку, розробки ефективних методик навчання, продуманих навчальних тренінгів та практ</w:t>
      </w:r>
      <w:r>
        <w:rPr>
          <w:rFonts w:ascii="Times New Roman" w:eastAsia="Times New Roman" w:hAnsi="Times New Roman" w:cs="Times New Roman"/>
          <w:sz w:val="28"/>
          <w:szCs w:val="28"/>
        </w:rPr>
        <w:t xml:space="preserve">икумів, готових рішень в плані </w:t>
      </w:r>
      <w:r>
        <w:rPr>
          <w:rFonts w:ascii="Times New Roman" w:eastAsia="Times New Roman" w:hAnsi="Times New Roman" w:cs="Times New Roman"/>
          <w:sz w:val="28"/>
          <w:szCs w:val="28"/>
        </w:rPr>
        <w:lastRenderedPageBreak/>
        <w:t>проєктної діяльності тощо. Турбує відсутність достатньої кількості учителів, здатних впроваджувати STEM-орієнтовані підходи та низький рівень готовності розвиватися в цьому напрямку.</w:t>
      </w:r>
    </w:p>
    <w:p w14:paraId="581E7D07" w14:textId="77777777" w:rsidR="00BC0812" w:rsidRDefault="009552E0" w:rsidP="00B80ED9">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учителів щодо реалізації STEM-о</w:t>
      </w:r>
      <w:r>
        <w:rPr>
          <w:rFonts w:ascii="Times New Roman" w:eastAsia="Times New Roman" w:hAnsi="Times New Roman" w:cs="Times New Roman"/>
          <w:sz w:val="28"/>
          <w:szCs w:val="28"/>
        </w:rPr>
        <w:t>рієнтованого навчання повинна охоплювати і тих педагогів, що працюють із учнями молодшого шкільного віку. Беручи до уваги структуру загальної середньої освіти виокремлюють три етапи реалізації STEM-орієнтованого підходу до навчання:</w:t>
      </w:r>
    </w:p>
    <w:p w14:paraId="24AF6231" w14:textId="74E97D39" w:rsidR="00BC0812" w:rsidRPr="00B80ED9" w:rsidRDefault="009552E0" w:rsidP="00B80ED9">
      <w:pPr>
        <w:pStyle w:val="a5"/>
        <w:numPr>
          <w:ilvl w:val="0"/>
          <w:numId w:val="3"/>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у початковій школі в</w:t>
      </w:r>
      <w:r w:rsidRPr="00B80ED9">
        <w:rPr>
          <w:rFonts w:ascii="Times New Roman" w:eastAsia="Times New Roman" w:hAnsi="Times New Roman" w:cs="Times New Roman"/>
          <w:sz w:val="28"/>
          <w:szCs w:val="28"/>
        </w:rPr>
        <w:t xml:space="preserve"> основному стимулюється допитливість учнів, підтримується їх інтерес до навчання та здобуття знань, мотивується дослідницький підхід у вивченні довкілля, створення простих дослідницьких приладів або ж і лабораторій, різних конструкцій тощо;</w:t>
      </w:r>
    </w:p>
    <w:p w14:paraId="7756B3CF" w14:textId="392FC453" w:rsidR="00BC0812" w:rsidRPr="00B80ED9" w:rsidRDefault="009552E0" w:rsidP="00B80ED9">
      <w:pPr>
        <w:pStyle w:val="a5"/>
        <w:numPr>
          <w:ilvl w:val="0"/>
          <w:numId w:val="3"/>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у середній школі основні зусилля скеровані на формування стійкої цікавості учнів до природничо</w:t>
      </w:r>
      <w:r w:rsidR="00B80ED9">
        <w:rPr>
          <w:rFonts w:ascii="Times New Roman" w:eastAsia="Times New Roman" w:hAnsi="Times New Roman" w:cs="Times New Roman"/>
          <w:sz w:val="28"/>
          <w:szCs w:val="28"/>
          <w:lang w:val="uk-UA"/>
        </w:rPr>
        <w:t>-</w:t>
      </w:r>
      <w:r w:rsidRPr="00B80ED9">
        <w:rPr>
          <w:rFonts w:ascii="Times New Roman" w:eastAsia="Times New Roman" w:hAnsi="Times New Roman" w:cs="Times New Roman"/>
          <w:sz w:val="28"/>
          <w:szCs w:val="28"/>
        </w:rPr>
        <w:t>математичних дисциплін, набуття системи практичних навичок, необхідних для подальшої соціалізації</w:t>
      </w:r>
      <w:r w:rsidR="00B80ED9">
        <w:rPr>
          <w:rFonts w:ascii="Times New Roman" w:eastAsia="Times New Roman" w:hAnsi="Times New Roman" w:cs="Times New Roman"/>
          <w:sz w:val="28"/>
          <w:szCs w:val="28"/>
          <w:lang w:val="uk-UA"/>
        </w:rPr>
        <w:t xml:space="preserve">, </w:t>
      </w:r>
      <w:r w:rsidRPr="00B80ED9">
        <w:rPr>
          <w:rFonts w:ascii="Times New Roman" w:eastAsia="Times New Roman" w:hAnsi="Times New Roman" w:cs="Times New Roman"/>
          <w:sz w:val="28"/>
          <w:szCs w:val="28"/>
        </w:rPr>
        <w:t>особливо важливо систематично залучати школяр</w:t>
      </w:r>
      <w:r w:rsidRPr="00B80ED9">
        <w:rPr>
          <w:rFonts w:ascii="Times New Roman" w:eastAsia="Times New Roman" w:hAnsi="Times New Roman" w:cs="Times New Roman"/>
          <w:sz w:val="28"/>
          <w:szCs w:val="28"/>
        </w:rPr>
        <w:t>ів до дослідницького підходу в освітній діяльності та винахідництва, забезпечуючи потенційні можливості стати талановитим інженером, ученим, винахідником, новатором тощо;</w:t>
      </w:r>
    </w:p>
    <w:p w14:paraId="543D0D60" w14:textId="155FE1CE" w:rsidR="00BC0812" w:rsidRPr="00B80ED9" w:rsidRDefault="009552E0" w:rsidP="00B80ED9">
      <w:pPr>
        <w:pStyle w:val="a5"/>
        <w:numPr>
          <w:ilvl w:val="0"/>
          <w:numId w:val="3"/>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 xml:space="preserve">у старшій школі усвідомлюється вибір подальший вибір освіти з орієнтацією на STEM, </w:t>
      </w:r>
      <w:r w:rsidRPr="00B80ED9">
        <w:rPr>
          <w:rFonts w:ascii="Times New Roman" w:eastAsia="Times New Roman" w:hAnsi="Times New Roman" w:cs="Times New Roman"/>
          <w:sz w:val="28"/>
          <w:szCs w:val="28"/>
        </w:rPr>
        <w:t>поглиблюється підготовка із STEM-орієнтованих предметів, освоюється наукова методологія, усвідомлюється фізична, техніко-технологічна та наукова картини світу в плані розуміння їх сутності, функціонування і розвитку.</w:t>
      </w:r>
    </w:p>
    <w:p w14:paraId="4536FB69"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метою ефективної реалізації STEM-осві</w:t>
      </w:r>
      <w:r>
        <w:rPr>
          <w:rFonts w:ascii="Times New Roman" w:eastAsia="Times New Roman" w:hAnsi="Times New Roman" w:cs="Times New Roman"/>
          <w:sz w:val="28"/>
          <w:szCs w:val="28"/>
        </w:rPr>
        <w:t>ти у закладах загальної середньої освіти варто послуговуватися низкою ефективних методів, які можна використовувати для покращення STEM-навчання. Ось декілька з них:</w:t>
      </w:r>
    </w:p>
    <w:p w14:paraId="6957B552" w14:textId="4FE6B733"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Активне навчання</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Залучення учнів до активної ролі в освітньому процесі є ключовим для STEM-навчання. STEM-навчання характеризується активною комунікацією і командною роботою, де створюється вільна атмосфера для дискусій і висловлювання думок, учні постійно спілкуються з н</w:t>
      </w:r>
      <w:r>
        <w:rPr>
          <w:rFonts w:ascii="Times New Roman" w:eastAsia="Times New Roman" w:hAnsi="Times New Roman" w:cs="Times New Roman"/>
          <w:sz w:val="28"/>
          <w:szCs w:val="28"/>
        </w:rPr>
        <w:t>аставниками та із своїми друзями по команді. Замість пасивного слухання лекцій та розповіді, варто дати учням можливість досліджувати, експериментувати та розв'язувати проблеми самостійно. Освітній процес повинен опиратися на практичні завдання, проекти та</w:t>
      </w:r>
      <w:r>
        <w:rPr>
          <w:rFonts w:ascii="Times New Roman" w:eastAsia="Times New Roman" w:hAnsi="Times New Roman" w:cs="Times New Roman"/>
          <w:sz w:val="28"/>
          <w:szCs w:val="28"/>
        </w:rPr>
        <w:t xml:space="preserve"> лабораторні роботи, які вимагають активної участі учнів.</w:t>
      </w:r>
    </w:p>
    <w:p w14:paraId="64D4043F" w14:textId="196CBB33"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w:t>
      </w:r>
      <w:r w:rsidR="00B80ED9">
        <w:rPr>
          <w:rFonts w:ascii="Times New Roman" w:eastAsia="Times New Roman" w:hAnsi="Times New Roman" w:cs="Times New Roman"/>
          <w:b/>
          <w:i/>
          <w:sz w:val="28"/>
          <w:szCs w:val="28"/>
          <w:lang w:val="uk-UA"/>
        </w:rPr>
        <w:t>є</w:t>
      </w:r>
      <w:r>
        <w:rPr>
          <w:rFonts w:ascii="Times New Roman" w:eastAsia="Times New Roman" w:hAnsi="Times New Roman" w:cs="Times New Roman"/>
          <w:b/>
          <w:i/>
          <w:sz w:val="28"/>
          <w:szCs w:val="28"/>
        </w:rPr>
        <w:t>кти та практичні завдання</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Реалізація практичних проектів і завдань є важливою частиною STEM-навчання. Значний потенціал закладено у реалізацію навчальних проектів, які спрямовані на формування </w:t>
      </w:r>
      <w:r>
        <w:rPr>
          <w:rFonts w:ascii="Times New Roman" w:eastAsia="Times New Roman" w:hAnsi="Times New Roman" w:cs="Times New Roman"/>
          <w:sz w:val="28"/>
          <w:szCs w:val="28"/>
        </w:rPr>
        <w:t>в учнів практичних навичок, які дозволять їм продовжувати навчання після завершення школи, розуміти особливості сталого способу існування та відповідно до цього вибудовувати шлях особистої життєдіяльності. Це дає їм можливість досліджувати, експериментуват</w:t>
      </w:r>
      <w:r>
        <w:rPr>
          <w:rFonts w:ascii="Times New Roman" w:eastAsia="Times New Roman" w:hAnsi="Times New Roman" w:cs="Times New Roman"/>
          <w:sz w:val="28"/>
          <w:szCs w:val="28"/>
        </w:rPr>
        <w:t>и та розв'язувати проблеми самостійно. Учні можуть застосовувати свої знання та навички для розв'язання реальних проблем або розробки колективних проектів.</w:t>
      </w:r>
    </w:p>
    <w:p w14:paraId="34B3CF96" w14:textId="3844FF28"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Командна робота</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Спільне навчання та командна робота є ефективною формою організації навчання здобув</w:t>
      </w:r>
      <w:r>
        <w:rPr>
          <w:rFonts w:ascii="Times New Roman" w:eastAsia="Times New Roman" w:hAnsi="Times New Roman" w:cs="Times New Roman"/>
          <w:sz w:val="28"/>
          <w:szCs w:val="28"/>
        </w:rPr>
        <w:t>ачів та здобувачок  з метою розвитку важливих навичок XXI ст. Співпраця та комунікація між учнями є ключовою складовою STEM-навчання. Групові проекти та завдання сприяють розвитку комунікаційних навичок, лідерства та ефективної співпраці. Учні можуть працю</w:t>
      </w:r>
      <w:r>
        <w:rPr>
          <w:rFonts w:ascii="Times New Roman" w:eastAsia="Times New Roman" w:hAnsi="Times New Roman" w:cs="Times New Roman"/>
          <w:sz w:val="28"/>
          <w:szCs w:val="28"/>
        </w:rPr>
        <w:t xml:space="preserve">вати разом, </w:t>
      </w:r>
      <w:r>
        <w:rPr>
          <w:rFonts w:ascii="Times New Roman" w:eastAsia="Times New Roman" w:hAnsi="Times New Roman" w:cs="Times New Roman"/>
          <w:sz w:val="28"/>
          <w:szCs w:val="28"/>
        </w:rPr>
        <w:lastRenderedPageBreak/>
        <w:t>обмінюватися ідеями, розв'язувати проблеми та вчитися один від одного. Це сприяє розвитку комунікаційних навичок, лідерства та вміння ефективно співпрацювати.</w:t>
      </w:r>
    </w:p>
    <w:p w14:paraId="712F7A24" w14:textId="1B19CCB5"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Використання технологій та інновацій</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Використання сучасних технологій, таких як комп</w:t>
      </w:r>
      <w:r>
        <w:rPr>
          <w:rFonts w:ascii="Times New Roman" w:eastAsia="Times New Roman" w:hAnsi="Times New Roman" w:cs="Times New Roman"/>
          <w:sz w:val="28"/>
          <w:szCs w:val="28"/>
        </w:rPr>
        <w:t>'ютерне моделювання, робототехніка, віртуальна реальність та 3D-друкування, може зробити STEM-навчання більш цікавим та захоплюючим для учнів. Ці інструменти дозволяють учням візуалізувати складні концепції, експериментувати та творити.</w:t>
      </w:r>
    </w:p>
    <w:p w14:paraId="456DB050" w14:textId="6CE44BF9"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Розвиток інформацій</w:t>
      </w:r>
      <w:r>
        <w:rPr>
          <w:rFonts w:ascii="Times New Roman" w:eastAsia="Times New Roman" w:hAnsi="Times New Roman" w:cs="Times New Roman"/>
          <w:b/>
          <w:i/>
          <w:sz w:val="28"/>
          <w:szCs w:val="28"/>
        </w:rPr>
        <w:t>но-цифрових компетентностей</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STEM-освіта в сучасному світі є критично важливою для забезпечення технологічного прогресу, економічного розвитку та вирішення глобальних проблем. Вона покликана формувати краще розуміння природи, розвивати інноваційні рішення </w:t>
      </w:r>
      <w:r>
        <w:rPr>
          <w:rFonts w:ascii="Times New Roman" w:eastAsia="Times New Roman" w:hAnsi="Times New Roman" w:cs="Times New Roman"/>
          <w:sz w:val="28"/>
          <w:szCs w:val="28"/>
        </w:rPr>
        <w:t>та навички, необхідні для успішного функціонування в сучасному суспільстві. STEM-освіта сприяє залучен</w:t>
      </w:r>
      <w:r w:rsidR="00B80ED9">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rPr>
        <w:t>ю молоді до вивчення технологій і розвитку важливих компетентностей майбутнього фахівця. Зокрема, успіхи компанії OpenAI та презентація досягнень у тренув</w:t>
      </w:r>
      <w:r>
        <w:rPr>
          <w:rFonts w:ascii="Times New Roman" w:eastAsia="Times New Roman" w:hAnsi="Times New Roman" w:cs="Times New Roman"/>
          <w:sz w:val="28"/>
          <w:szCs w:val="28"/>
        </w:rPr>
        <w:t>анні великих мовних моделей на прикладі GPT-n уже сьогодні зумовили потребу у фахівцях (prompt-інженер), що  займаються розробкою, редагуванням та оптимізацією текстових підказок (промтів) для алгоритмів штучного інтелекту. Інженерія запитів для ШІ – не ті</w:t>
      </w:r>
      <w:r>
        <w:rPr>
          <w:rFonts w:ascii="Times New Roman" w:eastAsia="Times New Roman" w:hAnsi="Times New Roman" w:cs="Times New Roman"/>
          <w:sz w:val="28"/>
          <w:szCs w:val="28"/>
        </w:rPr>
        <w:t>льки спосіб керування сервісами з підтримкою штучного інтелекту, а й інструмент для проєктування великих мовних моделей, який дозволяє навчати їх на основі конкретних запитів для отримання потрібних даних на виході. Цей процес поєднує в собі елементи логік</w:t>
      </w:r>
      <w:r>
        <w:rPr>
          <w:rFonts w:ascii="Times New Roman" w:eastAsia="Times New Roman" w:hAnsi="Times New Roman" w:cs="Times New Roman"/>
          <w:sz w:val="28"/>
          <w:szCs w:val="28"/>
        </w:rPr>
        <w:t>и, програмування та потребує певного рівня креативності, а в деяких випадках – використання спеціальних модифікаторів.” Наприклад штучний інтелект сьогодні застосовується в багатьох галузях, інженерія підказок охоплює значну частину сфер зайнятості. Наведе</w:t>
      </w:r>
      <w:r>
        <w:rPr>
          <w:rFonts w:ascii="Times New Roman" w:eastAsia="Times New Roman" w:hAnsi="Times New Roman" w:cs="Times New Roman"/>
          <w:sz w:val="28"/>
          <w:szCs w:val="28"/>
        </w:rPr>
        <w:t>мо кілька прикладів:</w:t>
      </w:r>
    </w:p>
    <w:p w14:paraId="1C11C302" w14:textId="77777777" w:rsidR="00BC0812" w:rsidRPr="00B80ED9" w:rsidRDefault="009552E0" w:rsidP="00B80ED9">
      <w:pPr>
        <w:pStyle w:val="a5"/>
        <w:numPr>
          <w:ilvl w:val="0"/>
          <w:numId w:val="5"/>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Генерація текстів.</w:t>
      </w:r>
      <w:r w:rsidRPr="00B80ED9">
        <w:rPr>
          <w:rFonts w:ascii="Times New Roman" w:eastAsia="Times New Roman" w:hAnsi="Times New Roman" w:cs="Times New Roman"/>
          <w:sz w:val="28"/>
          <w:szCs w:val="28"/>
        </w:rPr>
        <w:t xml:space="preserve"> Конструктори запитів можуть складати підказки для генерації текстів, призначених для додатків та сервісів різного типу (чат-ботів, віртуальних помічників), а також створення контенту, що розміщується на вебресурсах. </w:t>
      </w:r>
      <w:r w:rsidRPr="00B80ED9">
        <w:rPr>
          <w:rFonts w:ascii="Times New Roman" w:eastAsia="Times New Roman" w:hAnsi="Times New Roman" w:cs="Times New Roman"/>
          <w:sz w:val="28"/>
          <w:szCs w:val="28"/>
        </w:rPr>
        <w:t>З їхньою допомогою забезпечується точність, актуальність тексту і його відповідність певним вимогам.</w:t>
      </w:r>
    </w:p>
    <w:p w14:paraId="7072E450" w14:textId="77777777" w:rsidR="00BC0812" w:rsidRPr="00B80ED9" w:rsidRDefault="009552E0" w:rsidP="00B80ED9">
      <w:pPr>
        <w:pStyle w:val="a5"/>
        <w:numPr>
          <w:ilvl w:val="0"/>
          <w:numId w:val="5"/>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Формулювання логічних висновків.</w:t>
      </w:r>
      <w:r w:rsidRPr="00B80ED9">
        <w:rPr>
          <w:rFonts w:ascii="Times New Roman" w:eastAsia="Times New Roman" w:hAnsi="Times New Roman" w:cs="Times New Roman"/>
          <w:sz w:val="28"/>
          <w:szCs w:val="28"/>
        </w:rPr>
        <w:t xml:space="preserve"> Генеративні мовні моделі мають здатність підсумовувати великі статті, багатосторінкові документи та навіть цілі книги. Пра</w:t>
      </w:r>
      <w:r w:rsidRPr="00B80ED9">
        <w:rPr>
          <w:rFonts w:ascii="Times New Roman" w:eastAsia="Times New Roman" w:hAnsi="Times New Roman" w:cs="Times New Roman"/>
          <w:sz w:val="28"/>
          <w:szCs w:val="28"/>
        </w:rPr>
        <w:t>вильно розроблені запити допомагають їм сконцентруватися на важливій інформації та лаконічно передати її суть.</w:t>
      </w:r>
    </w:p>
    <w:p w14:paraId="02ADC0EF" w14:textId="77777777" w:rsidR="00BC0812" w:rsidRPr="00B80ED9" w:rsidRDefault="009552E0" w:rsidP="00B80ED9">
      <w:pPr>
        <w:pStyle w:val="a5"/>
        <w:numPr>
          <w:ilvl w:val="0"/>
          <w:numId w:val="5"/>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Переклади.</w:t>
      </w:r>
      <w:r w:rsidRPr="00B80ED9">
        <w:rPr>
          <w:rFonts w:ascii="Times New Roman" w:eastAsia="Times New Roman" w:hAnsi="Times New Roman" w:cs="Times New Roman"/>
          <w:sz w:val="28"/>
          <w:szCs w:val="28"/>
        </w:rPr>
        <w:t xml:space="preserve"> Штучний інтелект вміє легко, швидко і досить якісно перекладати тексти з однієї мови на іншу. Грамотно сформульовані підказки окреслюю</w:t>
      </w:r>
      <w:r w:rsidRPr="00B80ED9">
        <w:rPr>
          <w:rFonts w:ascii="Times New Roman" w:eastAsia="Times New Roman" w:hAnsi="Times New Roman" w:cs="Times New Roman"/>
          <w:sz w:val="28"/>
          <w:szCs w:val="28"/>
        </w:rPr>
        <w:t>ть правильний контекст, підвищуючи точність перекладу мовної моделі.</w:t>
      </w:r>
    </w:p>
    <w:p w14:paraId="5ECF4BA4" w14:textId="77777777" w:rsidR="00BC0812" w:rsidRPr="00B80ED9" w:rsidRDefault="009552E0" w:rsidP="00B80ED9">
      <w:pPr>
        <w:pStyle w:val="a5"/>
        <w:numPr>
          <w:ilvl w:val="0"/>
          <w:numId w:val="5"/>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Медицина.</w:t>
      </w:r>
      <w:r w:rsidRPr="00B80ED9">
        <w:rPr>
          <w:rFonts w:ascii="Times New Roman" w:eastAsia="Times New Roman" w:hAnsi="Times New Roman" w:cs="Times New Roman"/>
          <w:sz w:val="28"/>
          <w:szCs w:val="28"/>
        </w:rPr>
        <w:t xml:space="preserve"> ШІ може виконати аналіз медичних записів, створити звіт, а в деяких випадках навіть допомогти лікарю прийняти клінічне рішення. Коректний запит забезпечить отримання максимально</w:t>
      </w:r>
      <w:r w:rsidRPr="00B80ED9">
        <w:rPr>
          <w:rFonts w:ascii="Times New Roman" w:eastAsia="Times New Roman" w:hAnsi="Times New Roman" w:cs="Times New Roman"/>
          <w:sz w:val="28"/>
          <w:szCs w:val="28"/>
        </w:rPr>
        <w:t xml:space="preserve"> точних та, найголовніше, клінічно значущих даних.</w:t>
      </w:r>
    </w:p>
    <w:p w14:paraId="5195C2F9" w14:textId="77777777" w:rsidR="00BC0812" w:rsidRPr="00B80ED9" w:rsidRDefault="009552E0" w:rsidP="00B80ED9">
      <w:pPr>
        <w:pStyle w:val="a5"/>
        <w:numPr>
          <w:ilvl w:val="0"/>
          <w:numId w:val="5"/>
        </w:numPr>
        <w:tabs>
          <w:tab w:val="left" w:pos="426"/>
        </w:tabs>
        <w:spacing w:line="240" w:lineRule="auto"/>
        <w:ind w:left="0" w:firstLine="0"/>
        <w:jc w:val="both"/>
        <w:rPr>
          <w:rFonts w:ascii="Times New Roman" w:eastAsia="Times New Roman" w:hAnsi="Times New Roman" w:cs="Times New Roman"/>
          <w:sz w:val="28"/>
          <w:szCs w:val="28"/>
        </w:rPr>
      </w:pPr>
      <w:r w:rsidRPr="00B80ED9">
        <w:rPr>
          <w:rFonts w:ascii="Times New Roman" w:eastAsia="Times New Roman" w:hAnsi="Times New Roman" w:cs="Times New Roman"/>
          <w:sz w:val="28"/>
          <w:szCs w:val="28"/>
        </w:rPr>
        <w:t>Підтримка користувачів.</w:t>
      </w:r>
      <w:r w:rsidRPr="00B80ED9">
        <w:rPr>
          <w:rFonts w:ascii="Times New Roman" w:eastAsia="Times New Roman" w:hAnsi="Times New Roman" w:cs="Times New Roman"/>
          <w:sz w:val="28"/>
          <w:szCs w:val="28"/>
        </w:rPr>
        <w:t xml:space="preserve"> Служби технічної підтримки клієнтів сьогодні активно використовують штучний інтелект для створення чат-ботів і автоматизації </w:t>
      </w:r>
      <w:r w:rsidRPr="00B80ED9">
        <w:rPr>
          <w:rFonts w:ascii="Times New Roman" w:eastAsia="Times New Roman" w:hAnsi="Times New Roman" w:cs="Times New Roman"/>
          <w:sz w:val="28"/>
          <w:szCs w:val="28"/>
        </w:rPr>
        <w:lastRenderedPageBreak/>
        <w:t>відповідей на запитання клієнтів. Вдалі підказки допомаг</w:t>
      </w:r>
      <w:r w:rsidRPr="00B80ED9">
        <w:rPr>
          <w:rFonts w:ascii="Times New Roman" w:eastAsia="Times New Roman" w:hAnsi="Times New Roman" w:cs="Times New Roman"/>
          <w:sz w:val="28"/>
          <w:szCs w:val="28"/>
        </w:rPr>
        <w:t>ають чат-ботам давати користувачам актуальну, точну та корисну інформацію.</w:t>
      </w:r>
    </w:p>
    <w:p w14:paraId="7965A69E" w14:textId="7A9C22B1"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ому необхідно сприяти розвитку у школярів розуміння поняття </w:t>
      </w:r>
      <w:r w:rsidR="00B80ED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штучний інтелект</w:t>
      </w:r>
      <w:r w:rsidR="00B80ED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(ШІ); знання можливостей впливу технологій на професійну діяльність; здатность критично і безпечно вз</w:t>
      </w:r>
      <w:r>
        <w:rPr>
          <w:rFonts w:ascii="Times New Roman" w:eastAsia="Times New Roman" w:hAnsi="Times New Roman" w:cs="Times New Roman"/>
          <w:sz w:val="28"/>
          <w:szCs w:val="28"/>
        </w:rPr>
        <w:t xml:space="preserve">аємодіяти з інтелектуальними системами, керованими ШІ. </w:t>
      </w:r>
    </w:p>
    <w:p w14:paraId="4BB5E546" w14:textId="252303EC"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Прикладні задачі</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Прикладна спрямованість STEM-навчання проявляє, як знання і навички застосовуються у реальному житті. Застосування знань і вмінь учнів до реальних прикладних задач може підвищити їх </w:t>
      </w:r>
      <w:r>
        <w:rPr>
          <w:rFonts w:ascii="Times New Roman" w:eastAsia="Times New Roman" w:hAnsi="Times New Roman" w:cs="Times New Roman"/>
          <w:sz w:val="28"/>
          <w:szCs w:val="28"/>
        </w:rPr>
        <w:t>зацікавленість і розуміння STEM-дисциплін. При поясненні учням того, як концепції STEM пов</w:t>
      </w:r>
      <w:r w:rsidR="00B80ED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язані з реальними ситуаціями й проблемами, використовуйте приклади й історії успіху, щоб показати значущість STEM-дисциплін у різних сферах діяльності. Практичні сит</w:t>
      </w:r>
      <w:r>
        <w:rPr>
          <w:rFonts w:ascii="Times New Roman" w:eastAsia="Times New Roman" w:hAnsi="Times New Roman" w:cs="Times New Roman"/>
          <w:sz w:val="28"/>
          <w:szCs w:val="28"/>
        </w:rPr>
        <w:t>уації дозволяють учням застосовувати теоретичні знання в реальному житті і бачити практичне значення того, що вони вивчають.</w:t>
      </w:r>
    </w:p>
    <w:p w14:paraId="1C297B3C" w14:textId="61239EFB"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Розв</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b/>
          <w:i/>
          <w:sz w:val="28"/>
          <w:szCs w:val="28"/>
        </w:rPr>
        <w:t>язання реальних проблем</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Пов’язуйте STEM-навчання з реальним світом, де учні можуть бачити, як їх знання й навички можуть бути</w:t>
      </w:r>
      <w:r>
        <w:rPr>
          <w:rFonts w:ascii="Times New Roman" w:eastAsia="Times New Roman" w:hAnsi="Times New Roman" w:cs="Times New Roman"/>
          <w:sz w:val="28"/>
          <w:szCs w:val="28"/>
        </w:rPr>
        <w:t xml:space="preserve"> застосовані в реальних ситуаціях. Практичне застосування знань і навичок учнів для розв'язання реальних проблем є цінним методом STEM-навчання. Посилайте учнів на конкретні ситуації або проблеми, з якими стикаються вчені, інженери або інші фахівці. Дозвол</w:t>
      </w:r>
      <w:r>
        <w:rPr>
          <w:rFonts w:ascii="Times New Roman" w:eastAsia="Times New Roman" w:hAnsi="Times New Roman" w:cs="Times New Roman"/>
          <w:sz w:val="28"/>
          <w:szCs w:val="28"/>
        </w:rPr>
        <w:t>ьте учням розвивати творчість, критичне мислення й співпрацю, шукаючи інноваційні рішення. Запрошуйте гостей, які працюють в STEM-сфері, організовуйте екскурсії до місцевих підприємств або наукових лабораторій.</w:t>
      </w:r>
    </w:p>
    <w:p w14:paraId="7E69673D" w14:textId="6DD2138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Розвиток критичного мислення</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Підтримуйте роз</w:t>
      </w:r>
      <w:r>
        <w:rPr>
          <w:rFonts w:ascii="Times New Roman" w:eastAsia="Times New Roman" w:hAnsi="Times New Roman" w:cs="Times New Roman"/>
          <w:sz w:val="28"/>
          <w:szCs w:val="28"/>
        </w:rPr>
        <w:t xml:space="preserve">виток критичного мислення учнів, поставляючи перед ними проблеми або завдання, які потребують аналізу, оцінки доказів, прийняття рішень та формулювання обґрунтованих висновків. Стимулюйте учнів розглядати різні погляди, аргументувати свої думки й критично </w:t>
      </w:r>
      <w:r>
        <w:rPr>
          <w:rFonts w:ascii="Times New Roman" w:eastAsia="Times New Roman" w:hAnsi="Times New Roman" w:cs="Times New Roman"/>
          <w:sz w:val="28"/>
          <w:szCs w:val="28"/>
        </w:rPr>
        <w:t>оцінювати інформацію.</w:t>
      </w:r>
    </w:p>
    <w:p w14:paraId="2CAA8313" w14:textId="6372819A"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Підтримка творчості</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Створюйте можливості для творчого мислення та вираження ідей учнів. Заохочуйте їх думати нестандартно, пропонуйте їм використовувати свою уяву й творчий потенціал для розв'язання завдань і створення нових інноваці</w:t>
      </w:r>
      <w:r>
        <w:rPr>
          <w:rFonts w:ascii="Times New Roman" w:eastAsia="Times New Roman" w:hAnsi="Times New Roman" w:cs="Times New Roman"/>
          <w:sz w:val="28"/>
          <w:szCs w:val="28"/>
        </w:rPr>
        <w:t>й.</w:t>
      </w:r>
    </w:p>
    <w:p w14:paraId="247349BE" w14:textId="2A8FE6ED"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Формування менторських відносин</w:t>
      </w:r>
      <w:r w:rsidR="00B80ED9">
        <w:rPr>
          <w:rFonts w:ascii="Times New Roman" w:eastAsia="Times New Roman" w:hAnsi="Times New Roman" w:cs="Times New Roman"/>
          <w:b/>
          <w:i/>
          <w:sz w:val="28"/>
          <w:szCs w:val="28"/>
          <w:lang w:val="uk-UA"/>
        </w:rPr>
        <w:t>.</w:t>
      </w:r>
      <w:r>
        <w:rPr>
          <w:rFonts w:ascii="Times New Roman" w:eastAsia="Times New Roman" w:hAnsi="Times New Roman" w:cs="Times New Roman"/>
          <w:sz w:val="28"/>
          <w:szCs w:val="28"/>
        </w:rPr>
        <w:t xml:space="preserve"> Залучайте менторів зі STEM-галузей, які можуть працювати з учнями, надавати підтримку й навчати їх реальним професійним навичкам. Менторство сприяє практичному вирішенню проблем, збагачує навчальний досвід і допомагає уч</w:t>
      </w:r>
      <w:r>
        <w:rPr>
          <w:rFonts w:ascii="Times New Roman" w:eastAsia="Times New Roman" w:hAnsi="Times New Roman" w:cs="Times New Roman"/>
          <w:sz w:val="28"/>
          <w:szCs w:val="28"/>
        </w:rPr>
        <w:t>ням розуміти можливості в STEM-галузях.</w:t>
      </w:r>
    </w:p>
    <w:p w14:paraId="75E0CFB1"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методи можна комбінувати й адаптувати для відповіді на потреби та інтереси учнів, створюючи стимулююче та пізнавальне STEM-навчання.</w:t>
      </w:r>
    </w:p>
    <w:p w14:paraId="4C8CB90E"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Упровадження STEM-освіти на базовому та профільному рівнях є важливим кроком у ф</w:t>
      </w:r>
      <w:r>
        <w:rPr>
          <w:rFonts w:ascii="Times New Roman" w:eastAsia="Times New Roman" w:hAnsi="Times New Roman" w:cs="Times New Roman"/>
          <w:sz w:val="28"/>
          <w:szCs w:val="28"/>
        </w:rPr>
        <w:t>ормуванні наукових і технологічних навичок здобувачів освіти, при цьому важливо робити акцент на інклюзивному навчанні для підтримки школярів з різними рівнями навчальних досягнень та забезпечення їхнього успіху в STEM-навчанні. Варто надавати можливість з</w:t>
      </w:r>
      <w:r>
        <w:rPr>
          <w:rFonts w:ascii="Times New Roman" w:eastAsia="Times New Roman" w:hAnsi="Times New Roman" w:cs="Times New Roman"/>
          <w:sz w:val="28"/>
          <w:szCs w:val="28"/>
        </w:rPr>
        <w:t xml:space="preserve">добувачам освіти брати участь у STEM-проєктах, співпрацюючи з підприємствами, науковими установами та громадськими організаціями. Це сприятиме формуванню інтересу до STEM-кар’єри. </w:t>
      </w:r>
    </w:p>
    <w:p w14:paraId="4DA41C63"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умовах воєнного стану особливого значення набуває соціально-психологічна </w:t>
      </w:r>
      <w:r>
        <w:rPr>
          <w:rFonts w:ascii="Times New Roman" w:eastAsia="Times New Roman" w:hAnsi="Times New Roman" w:cs="Times New Roman"/>
          <w:sz w:val="28"/>
          <w:szCs w:val="28"/>
        </w:rPr>
        <w:t>адаптація учнів, що розглядається як процес відновлення порушеної рівноваги між людиною та середовищем шляхом внутрішніх змін самої людини. Цей процес передбачає зближення ціннісних орієнтацій, засвоєння норм, традицій, культури, входження у рольову структ</w:t>
      </w:r>
      <w:r>
        <w:rPr>
          <w:rFonts w:ascii="Times New Roman" w:eastAsia="Times New Roman" w:hAnsi="Times New Roman" w:cs="Times New Roman"/>
          <w:sz w:val="28"/>
          <w:szCs w:val="28"/>
        </w:rPr>
        <w:t>уру колективу. Показниками адаптованості людини загалом слугує задовільний стан її здоров’я, самопочуття, психічна рівновага, тобто відсутність невротичних проявів (емоційних зривів, агресивності, тривожності, страхів тощо), задоволеність собою та стосунка</w:t>
      </w:r>
      <w:r>
        <w:rPr>
          <w:rFonts w:ascii="Times New Roman" w:eastAsia="Times New Roman" w:hAnsi="Times New Roman" w:cs="Times New Roman"/>
          <w:sz w:val="28"/>
          <w:szCs w:val="28"/>
        </w:rPr>
        <w:t xml:space="preserve">ми з людьми, що навколо. Саме STEM-орієнтований підхід до навчання дає можливість забезпечити повноцінну соціально-психологічну адаптацію, специфічні освітні потреби, рівний доступ до навчання та створити необхідні умови для розвитку здібностей здобувачів </w:t>
      </w:r>
      <w:r>
        <w:rPr>
          <w:rFonts w:ascii="Times New Roman" w:eastAsia="Times New Roman" w:hAnsi="Times New Roman" w:cs="Times New Roman"/>
          <w:sz w:val="28"/>
          <w:szCs w:val="28"/>
        </w:rPr>
        <w:t>освіти з різним станом здоров’я.</w:t>
      </w:r>
    </w:p>
    <w:p w14:paraId="2BE1D4B0"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STEM-освіта нині стала тим необхідним простором безпеки і творчості, де дитина може відволіктися від страшного повсякдення війни та набути необхідних компетентностей для самореалізації. Звідси виникає необхідність створення</w:t>
      </w:r>
      <w:r>
        <w:rPr>
          <w:rFonts w:ascii="Times New Roman" w:eastAsia="Times New Roman" w:hAnsi="Times New Roman" w:cs="Times New Roman"/>
          <w:sz w:val="28"/>
          <w:szCs w:val="28"/>
        </w:rPr>
        <w:t xml:space="preserve"> безпечного освітнього STEM-середовища, зокрема, електронного освітнього середовища, в закладі освіти будь-якого типу та форми власності.</w:t>
      </w:r>
    </w:p>
    <w:p w14:paraId="11A92BCC"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ефективної та продуктивної комунікації між усіма суб’єктами освітнього процесу щодо розвитку STEM-осв</w:t>
      </w:r>
      <w:r>
        <w:rPr>
          <w:rFonts w:ascii="Times New Roman" w:eastAsia="Times New Roman" w:hAnsi="Times New Roman" w:cs="Times New Roman"/>
          <w:sz w:val="28"/>
          <w:szCs w:val="28"/>
        </w:rPr>
        <w:t>іти систематично наповнюється та активно використовується інформаційно-комунікаційний простір Тернопільського обласного комунального інституту післядипломної педагогічної освіти:</w:t>
      </w:r>
      <w:hyperlink r:id="rId9">
        <w:r>
          <w:rPr>
            <w:rFonts w:ascii="Times New Roman" w:eastAsia="Times New Roman" w:hAnsi="Times New Roman" w:cs="Times New Roman"/>
            <w:sz w:val="28"/>
            <w:szCs w:val="28"/>
          </w:rPr>
          <w:t xml:space="preserve"> </w:t>
        </w:r>
      </w:hyperlink>
      <w:hyperlink r:id="rId10">
        <w:r>
          <w:rPr>
            <w:rFonts w:ascii="Times New Roman" w:eastAsia="Times New Roman" w:hAnsi="Times New Roman" w:cs="Times New Roman"/>
            <w:color w:val="1155CC"/>
            <w:sz w:val="28"/>
            <w:szCs w:val="28"/>
            <w:u w:val="single"/>
          </w:rPr>
          <w:t>сайт Тернопільського ОКІППО</w:t>
        </w:r>
      </w:hyperlink>
      <w:r>
        <w:rPr>
          <w:rFonts w:ascii="Times New Roman" w:eastAsia="Times New Roman" w:hAnsi="Times New Roman" w:cs="Times New Roman"/>
          <w:sz w:val="28"/>
          <w:szCs w:val="28"/>
        </w:rPr>
        <w:t>, віртуальні кабінети: сайт «</w:t>
      </w:r>
      <w:hyperlink r:id="rId11">
        <w:r>
          <w:rPr>
            <w:rFonts w:ascii="Times New Roman" w:eastAsia="Times New Roman" w:hAnsi="Times New Roman" w:cs="Times New Roman"/>
            <w:color w:val="1155CC"/>
            <w:sz w:val="28"/>
            <w:szCs w:val="28"/>
            <w:u w:val="single"/>
          </w:rPr>
          <w:t>Лабораторія STEM-освіти ТОКІППО</w:t>
        </w:r>
      </w:hyperlink>
      <w:r>
        <w:rPr>
          <w:rFonts w:ascii="Times New Roman" w:eastAsia="Times New Roman" w:hAnsi="Times New Roman" w:cs="Times New Roman"/>
          <w:sz w:val="28"/>
          <w:szCs w:val="28"/>
        </w:rPr>
        <w:t>» та блог</w:t>
      </w:r>
      <w:hyperlink r:id="rId12">
        <w:r>
          <w:rPr>
            <w:rFonts w:ascii="Times New Roman" w:eastAsia="Times New Roman" w:hAnsi="Times New Roman" w:cs="Times New Roman"/>
            <w:sz w:val="28"/>
            <w:szCs w:val="28"/>
          </w:rPr>
          <w:t xml:space="preserve"> </w:t>
        </w:r>
      </w:hyperlink>
      <w:hyperlink r:id="rId13">
        <w:r>
          <w:rPr>
            <w:rFonts w:ascii="Times New Roman" w:eastAsia="Times New Roman" w:hAnsi="Times New Roman" w:cs="Times New Roman"/>
            <w:color w:val="1155CC"/>
            <w:sz w:val="28"/>
            <w:szCs w:val="28"/>
            <w:u w:val="single"/>
          </w:rPr>
          <w:t>ТерноSТЕМ</w:t>
        </w:r>
      </w:hyperlink>
      <w:r>
        <w:rPr>
          <w:rFonts w:ascii="Times New Roman" w:eastAsia="Times New Roman" w:hAnsi="Times New Roman" w:cs="Times New Roman"/>
          <w:sz w:val="28"/>
          <w:szCs w:val="28"/>
        </w:rPr>
        <w:t>, Viber-спільноти «Лабораторія STEM-освіти ТОКІППО» та «SТЕМ-центр», cторінки Facebook тощо.</w:t>
      </w:r>
    </w:p>
    <w:p w14:paraId="2201EC01"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сприяння ширшому використанню освітніх ресурсів навіть у найвіддаленіших районах області нами </w:t>
      </w:r>
      <w:r>
        <w:rPr>
          <w:rFonts w:ascii="Times New Roman" w:eastAsia="Times New Roman" w:hAnsi="Times New Roman" w:cs="Times New Roman"/>
          <w:sz w:val="28"/>
          <w:szCs w:val="28"/>
        </w:rPr>
        <w:t>підготовано інформаційно-методичне забезпечення для формування SТЕМ-орієнтованого освітнього середовища.</w:t>
      </w:r>
    </w:p>
    <w:p w14:paraId="3EC7B35C" w14:textId="77777777" w:rsidR="00BC0812" w:rsidRDefault="009552E0" w:rsidP="00B80ED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5F998C31" wp14:editId="3FF809EF">
            <wp:extent cx="6356350" cy="2698750"/>
            <wp:effectExtent l="0" t="0" r="635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356720" cy="2698907"/>
                    </a:xfrm>
                    <a:prstGeom prst="rect">
                      <a:avLst/>
                    </a:prstGeom>
                    <a:ln/>
                  </pic:spPr>
                </pic:pic>
              </a:graphicData>
            </a:graphic>
          </wp:inline>
        </w:drawing>
      </w:r>
    </w:p>
    <w:p w14:paraId="0E38B7D4" w14:textId="77777777" w:rsidR="00BC0812" w:rsidRDefault="009552E0" w:rsidP="00B80ED9">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успішного впровадження STEM-освіти рекомендуємо до опрацювання науково-методичні видання підготовані науково-педагогічними та педагогічними праці</w:t>
      </w:r>
      <w:r>
        <w:rPr>
          <w:rFonts w:ascii="Times New Roman" w:eastAsia="Times New Roman" w:hAnsi="Times New Roman" w:cs="Times New Roman"/>
          <w:sz w:val="28"/>
          <w:szCs w:val="28"/>
        </w:rPr>
        <w:t>вниками інституту:</w:t>
      </w:r>
    </w:p>
    <w:p w14:paraId="30F0E69B" w14:textId="29C4CE48" w:rsidR="00BC0812" w:rsidRDefault="009552E0" w:rsidP="00B80ED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науково-методичний посібник: Реалізація концепції STEM-освіти у процесі підвищення кваліфікації учителів / І. М. Вітенко та ін.; за заг. ред. О.</w:t>
      </w:r>
      <w:r>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Петровського. Тернопіль : ТОКІППО, 2021. 172 с.,</w:t>
      </w:r>
    </w:p>
    <w:p w14:paraId="24CB90B1" w14:textId="77777777" w:rsidR="00BC0812" w:rsidRDefault="009552E0" w:rsidP="00B80ED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STEM в освітньому просторі закладу о</w:t>
      </w:r>
      <w:r>
        <w:rPr>
          <w:rFonts w:ascii="Times New Roman" w:eastAsia="Times New Roman" w:hAnsi="Times New Roman" w:cs="Times New Roman"/>
          <w:sz w:val="28"/>
          <w:szCs w:val="28"/>
        </w:rPr>
        <w:t>світи (навчально-методична скарбниця) : методичний посібник / Уклад. О. Я. М’ялковська. – Тернопіль: Тернопільський ОКІППО, 2023. – 148 с.</w:t>
      </w:r>
    </w:p>
    <w:p w14:paraId="0BD40391" w14:textId="059E4EE6" w:rsidR="00BC0812" w:rsidRPr="00B80ED9" w:rsidRDefault="009552E0" w:rsidP="00B80ED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STEM-технології в освітньому процесі. Теорія. Досвід. Практика : Навчально-методичний посібник / уклад. І. М. Вітен</w:t>
      </w:r>
      <w:r>
        <w:rPr>
          <w:rFonts w:ascii="Times New Roman" w:eastAsia="Times New Roman" w:hAnsi="Times New Roman" w:cs="Times New Roman"/>
          <w:sz w:val="28"/>
          <w:szCs w:val="28"/>
        </w:rPr>
        <w:t>ко, О. Я. М’ялковська, Л. А. Кучер, З.</w:t>
      </w:r>
      <w:r>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Миколів /– Тернопіль : Тернопільський ОКІППО, 2023. – 116 с.</w:t>
      </w:r>
    </w:p>
    <w:sectPr w:rsidR="00BC0812" w:rsidRPr="00B80ED9" w:rsidSect="00B80ED9">
      <w:pgSz w:w="11909" w:h="16834"/>
      <w:pgMar w:top="1134" w:right="710" w:bottom="1135"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D0A9E"/>
    <w:multiLevelType w:val="multilevel"/>
    <w:tmpl w:val="18EC7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74575"/>
    <w:multiLevelType w:val="multilevel"/>
    <w:tmpl w:val="C2B2BD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7513C4"/>
    <w:multiLevelType w:val="hybridMultilevel"/>
    <w:tmpl w:val="2FA05BE4"/>
    <w:lvl w:ilvl="0" w:tplc="EFAAE364">
      <w:numFmt w:val="bullet"/>
      <w:lvlText w:val="–"/>
      <w:lvlJc w:val="left"/>
      <w:pPr>
        <w:ind w:left="500" w:hanging="430"/>
      </w:pPr>
      <w:rPr>
        <w:rFonts w:ascii="Times New Roman" w:eastAsia="Times New Roman" w:hAnsi="Times New Roman" w:cs="Times New Roman" w:hint="default"/>
      </w:rPr>
    </w:lvl>
    <w:lvl w:ilvl="1" w:tplc="10000003" w:tentative="1">
      <w:start w:val="1"/>
      <w:numFmt w:val="bullet"/>
      <w:lvlText w:val="o"/>
      <w:lvlJc w:val="left"/>
      <w:pPr>
        <w:ind w:left="1150" w:hanging="360"/>
      </w:pPr>
      <w:rPr>
        <w:rFonts w:ascii="Courier New" w:hAnsi="Courier New" w:cs="Courier New" w:hint="default"/>
      </w:rPr>
    </w:lvl>
    <w:lvl w:ilvl="2" w:tplc="10000005" w:tentative="1">
      <w:start w:val="1"/>
      <w:numFmt w:val="bullet"/>
      <w:lvlText w:val=""/>
      <w:lvlJc w:val="left"/>
      <w:pPr>
        <w:ind w:left="1870" w:hanging="360"/>
      </w:pPr>
      <w:rPr>
        <w:rFonts w:ascii="Wingdings" w:hAnsi="Wingdings" w:hint="default"/>
      </w:rPr>
    </w:lvl>
    <w:lvl w:ilvl="3" w:tplc="10000001" w:tentative="1">
      <w:start w:val="1"/>
      <w:numFmt w:val="bullet"/>
      <w:lvlText w:val=""/>
      <w:lvlJc w:val="left"/>
      <w:pPr>
        <w:ind w:left="2590" w:hanging="360"/>
      </w:pPr>
      <w:rPr>
        <w:rFonts w:ascii="Symbol" w:hAnsi="Symbol" w:hint="default"/>
      </w:rPr>
    </w:lvl>
    <w:lvl w:ilvl="4" w:tplc="10000003" w:tentative="1">
      <w:start w:val="1"/>
      <w:numFmt w:val="bullet"/>
      <w:lvlText w:val="o"/>
      <w:lvlJc w:val="left"/>
      <w:pPr>
        <w:ind w:left="3310" w:hanging="360"/>
      </w:pPr>
      <w:rPr>
        <w:rFonts w:ascii="Courier New" w:hAnsi="Courier New" w:cs="Courier New" w:hint="default"/>
      </w:rPr>
    </w:lvl>
    <w:lvl w:ilvl="5" w:tplc="10000005" w:tentative="1">
      <w:start w:val="1"/>
      <w:numFmt w:val="bullet"/>
      <w:lvlText w:val=""/>
      <w:lvlJc w:val="left"/>
      <w:pPr>
        <w:ind w:left="4030" w:hanging="360"/>
      </w:pPr>
      <w:rPr>
        <w:rFonts w:ascii="Wingdings" w:hAnsi="Wingdings" w:hint="default"/>
      </w:rPr>
    </w:lvl>
    <w:lvl w:ilvl="6" w:tplc="10000001" w:tentative="1">
      <w:start w:val="1"/>
      <w:numFmt w:val="bullet"/>
      <w:lvlText w:val=""/>
      <w:lvlJc w:val="left"/>
      <w:pPr>
        <w:ind w:left="4750" w:hanging="360"/>
      </w:pPr>
      <w:rPr>
        <w:rFonts w:ascii="Symbol" w:hAnsi="Symbol" w:hint="default"/>
      </w:rPr>
    </w:lvl>
    <w:lvl w:ilvl="7" w:tplc="10000003" w:tentative="1">
      <w:start w:val="1"/>
      <w:numFmt w:val="bullet"/>
      <w:lvlText w:val="o"/>
      <w:lvlJc w:val="left"/>
      <w:pPr>
        <w:ind w:left="5470" w:hanging="360"/>
      </w:pPr>
      <w:rPr>
        <w:rFonts w:ascii="Courier New" w:hAnsi="Courier New" w:cs="Courier New" w:hint="default"/>
      </w:rPr>
    </w:lvl>
    <w:lvl w:ilvl="8" w:tplc="10000005" w:tentative="1">
      <w:start w:val="1"/>
      <w:numFmt w:val="bullet"/>
      <w:lvlText w:val=""/>
      <w:lvlJc w:val="left"/>
      <w:pPr>
        <w:ind w:left="6190" w:hanging="360"/>
      </w:pPr>
      <w:rPr>
        <w:rFonts w:ascii="Wingdings" w:hAnsi="Wingdings" w:hint="default"/>
      </w:rPr>
    </w:lvl>
  </w:abstractNum>
  <w:abstractNum w:abstractNumId="3" w15:restartNumberingAfterBreak="0">
    <w:nsid w:val="5D9A28A9"/>
    <w:multiLevelType w:val="hybridMultilevel"/>
    <w:tmpl w:val="432E8C7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4136D82"/>
    <w:multiLevelType w:val="hybridMultilevel"/>
    <w:tmpl w:val="CDE20162"/>
    <w:lvl w:ilvl="0" w:tplc="10000001">
      <w:start w:val="1"/>
      <w:numFmt w:val="bullet"/>
      <w:lvlText w:val=""/>
      <w:lvlJc w:val="left"/>
      <w:pPr>
        <w:ind w:left="1286" w:hanging="360"/>
      </w:pPr>
      <w:rPr>
        <w:rFonts w:ascii="Symbol" w:hAnsi="Symbol" w:hint="default"/>
      </w:rPr>
    </w:lvl>
    <w:lvl w:ilvl="1" w:tplc="10000003" w:tentative="1">
      <w:start w:val="1"/>
      <w:numFmt w:val="bullet"/>
      <w:lvlText w:val="o"/>
      <w:lvlJc w:val="left"/>
      <w:pPr>
        <w:ind w:left="2006" w:hanging="360"/>
      </w:pPr>
      <w:rPr>
        <w:rFonts w:ascii="Courier New" w:hAnsi="Courier New" w:cs="Courier New" w:hint="default"/>
      </w:rPr>
    </w:lvl>
    <w:lvl w:ilvl="2" w:tplc="10000005" w:tentative="1">
      <w:start w:val="1"/>
      <w:numFmt w:val="bullet"/>
      <w:lvlText w:val=""/>
      <w:lvlJc w:val="left"/>
      <w:pPr>
        <w:ind w:left="2726" w:hanging="360"/>
      </w:pPr>
      <w:rPr>
        <w:rFonts w:ascii="Wingdings" w:hAnsi="Wingdings" w:hint="default"/>
      </w:rPr>
    </w:lvl>
    <w:lvl w:ilvl="3" w:tplc="10000001" w:tentative="1">
      <w:start w:val="1"/>
      <w:numFmt w:val="bullet"/>
      <w:lvlText w:val=""/>
      <w:lvlJc w:val="left"/>
      <w:pPr>
        <w:ind w:left="3446" w:hanging="360"/>
      </w:pPr>
      <w:rPr>
        <w:rFonts w:ascii="Symbol" w:hAnsi="Symbol" w:hint="default"/>
      </w:rPr>
    </w:lvl>
    <w:lvl w:ilvl="4" w:tplc="10000003" w:tentative="1">
      <w:start w:val="1"/>
      <w:numFmt w:val="bullet"/>
      <w:lvlText w:val="o"/>
      <w:lvlJc w:val="left"/>
      <w:pPr>
        <w:ind w:left="4166" w:hanging="360"/>
      </w:pPr>
      <w:rPr>
        <w:rFonts w:ascii="Courier New" w:hAnsi="Courier New" w:cs="Courier New" w:hint="default"/>
      </w:rPr>
    </w:lvl>
    <w:lvl w:ilvl="5" w:tplc="10000005" w:tentative="1">
      <w:start w:val="1"/>
      <w:numFmt w:val="bullet"/>
      <w:lvlText w:val=""/>
      <w:lvlJc w:val="left"/>
      <w:pPr>
        <w:ind w:left="4886" w:hanging="360"/>
      </w:pPr>
      <w:rPr>
        <w:rFonts w:ascii="Wingdings" w:hAnsi="Wingdings" w:hint="default"/>
      </w:rPr>
    </w:lvl>
    <w:lvl w:ilvl="6" w:tplc="10000001" w:tentative="1">
      <w:start w:val="1"/>
      <w:numFmt w:val="bullet"/>
      <w:lvlText w:val=""/>
      <w:lvlJc w:val="left"/>
      <w:pPr>
        <w:ind w:left="5606" w:hanging="360"/>
      </w:pPr>
      <w:rPr>
        <w:rFonts w:ascii="Symbol" w:hAnsi="Symbol" w:hint="default"/>
      </w:rPr>
    </w:lvl>
    <w:lvl w:ilvl="7" w:tplc="10000003" w:tentative="1">
      <w:start w:val="1"/>
      <w:numFmt w:val="bullet"/>
      <w:lvlText w:val="o"/>
      <w:lvlJc w:val="left"/>
      <w:pPr>
        <w:ind w:left="6326" w:hanging="360"/>
      </w:pPr>
      <w:rPr>
        <w:rFonts w:ascii="Courier New" w:hAnsi="Courier New" w:cs="Courier New" w:hint="default"/>
      </w:rPr>
    </w:lvl>
    <w:lvl w:ilvl="8" w:tplc="10000005" w:tentative="1">
      <w:start w:val="1"/>
      <w:numFmt w:val="bullet"/>
      <w:lvlText w:val=""/>
      <w:lvlJc w:val="left"/>
      <w:pPr>
        <w:ind w:left="7046"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2"/>
    <w:rsid w:val="009552E0"/>
    <w:rsid w:val="00B80ED9"/>
    <w:rsid w:val="00BC08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C06B"/>
  <w15:docId w15:val="{AE9AD633-0A9A-4EB6-8F20-87ECCBF4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B80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kmu.gov.ua/npas/pro-zatverdzhennya-planu-zahodiv-sh-a131r" TargetMode="External"/><Relationship Id="rId13" Type="http://schemas.openxmlformats.org/officeDocument/2006/relationships/hyperlink" Target="https://stem-tokippo.blogspot.com/" TargetMode="External"/><Relationship Id="rId3" Type="http://schemas.openxmlformats.org/officeDocument/2006/relationships/settings" Target="settings.xml"/><Relationship Id="rId7" Type="http://schemas.openxmlformats.org/officeDocument/2006/relationships/hyperlink" Target="https://www.kmu.gov.ua/npas/pro-zatverdzhennya-planu-zahodiv-sh-a131r" TargetMode="External"/><Relationship Id="rId12" Type="http://schemas.openxmlformats.org/officeDocument/2006/relationships/hyperlink" Target="https://stem-tokippo.blogspo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kolabnauka.wordpress.com/2023/11/06/%d0%bd%d0%be%d1%80%d0%bc%d0%b0%d1%82%d0%b8%d0%b2%d0%bd%d0%be-%d0%bf%d1%80%d0%b0%d0%b2%d0%be%d0%b2%d1%96-%d0%be%d1%81%d0%bd%d0%be%d0%b2%d0%b8-%d0%b2%d0%bf%d1%80%d0%be%d0%b2%d0%b0%d0%b4%d0%b6%d0%b5/" TargetMode="External"/><Relationship Id="rId11" Type="http://schemas.openxmlformats.org/officeDocument/2006/relationships/hyperlink" Target="https://ekolabnauka.wordpress.com/" TargetMode="External"/><Relationship Id="rId5" Type="http://schemas.openxmlformats.org/officeDocument/2006/relationships/hyperlink" Target="https://ekolabnauka.wordpress.com/2023/11/06/%d0%bd%d0%be%d1%80%d0%bc%d0%b0%d1%82%d0%b8%d0%b2%d0%bd%d0%be-%d0%bf%d1%80%d0%b0%d0%b2%d0%be%d0%b2%d1%96-%d0%be%d1%81%d0%bd%d0%be%d0%b2%d0%b8-%d0%b2%d0%bf%d1%80%d0%be%d0%b2%d0%b0%d0%b4%d0%b6%d0%b5/" TargetMode="External"/><Relationship Id="rId15" Type="http://schemas.openxmlformats.org/officeDocument/2006/relationships/fontTable" Target="fontTable.xml"/><Relationship Id="rId10" Type="http://schemas.openxmlformats.org/officeDocument/2006/relationships/hyperlink" Target="https://ippo.edu.te.ua/" TargetMode="External"/><Relationship Id="rId4" Type="http://schemas.openxmlformats.org/officeDocument/2006/relationships/webSettings" Target="webSettings.xml"/><Relationship Id="rId9" Type="http://schemas.openxmlformats.org/officeDocument/2006/relationships/hyperlink" Target="https://ippo.edu.te.ua/"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2353</Words>
  <Characters>13414</Characters>
  <Application>Microsoft Office Word</Application>
  <DocSecurity>0</DocSecurity>
  <Lines>111</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Кучер</cp:lastModifiedBy>
  <cp:revision>2</cp:revision>
  <dcterms:created xsi:type="dcterms:W3CDTF">2023-11-23T12:55:00Z</dcterms:created>
  <dcterms:modified xsi:type="dcterms:W3CDTF">2023-11-23T13:09:00Z</dcterms:modified>
</cp:coreProperties>
</file>